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left"/>
        <w:rPr>
          <w:rFonts w:ascii="仿宋" w:hAnsi="仿宋" w:eastAsia="仿宋"/>
          <w:color w:val="auto"/>
          <w:sz w:val="24"/>
          <w:szCs w:val="24"/>
        </w:rPr>
      </w:pPr>
    </w:p>
    <w:p>
      <w:pPr>
        <w:widowControl w:val="0"/>
        <w:autoSpaceDE w:val="0"/>
        <w:spacing w:line="240" w:lineRule="auto"/>
        <w:jc w:val="center"/>
        <w:outlineLvl w:val="0"/>
        <w:rPr>
          <w:rFonts w:hint="eastAsia" w:ascii="宋体" w:hAnsi="宋体" w:cs="宋体"/>
          <w:b/>
          <w:bCs/>
          <w:color w:val="auto"/>
          <w:sz w:val="44"/>
          <w:szCs w:val="44"/>
          <w:lang w:eastAsia="zh-CN"/>
        </w:rPr>
      </w:pPr>
    </w:p>
    <w:p>
      <w:pPr>
        <w:widowControl w:val="0"/>
        <w:autoSpaceDE w:val="0"/>
        <w:spacing w:line="240" w:lineRule="auto"/>
        <w:jc w:val="center"/>
        <w:outlineLvl w:val="0"/>
        <w:rPr>
          <w:rFonts w:ascii="宋体" w:hAnsi="宋体" w:cs="宋体"/>
          <w:b/>
          <w:bCs/>
          <w:color w:val="auto"/>
          <w:sz w:val="48"/>
          <w:szCs w:val="48"/>
        </w:rPr>
      </w:pPr>
      <w:r>
        <w:rPr>
          <w:rFonts w:hint="eastAsia" w:ascii="宋体" w:hAnsi="宋体" w:cs="宋体"/>
          <w:b/>
          <w:bCs/>
          <w:color w:val="auto"/>
          <w:sz w:val="44"/>
          <w:szCs w:val="44"/>
          <w:lang w:eastAsia="zh-CN"/>
        </w:rPr>
        <w:t>定西市安定区石峡湾乡中药材标准化种植基地及初加工建设项目</w:t>
      </w:r>
      <w:r>
        <w:rPr>
          <w:rFonts w:hint="eastAsia" w:ascii="宋体" w:hAnsi="宋体" w:cs="宋体"/>
          <w:b/>
          <w:bCs/>
          <w:color w:val="auto"/>
          <w:sz w:val="48"/>
          <w:szCs w:val="48"/>
          <w:lang w:eastAsia="zh-CN"/>
        </w:rPr>
        <w:t xml:space="preserve"> </w:t>
      </w:r>
    </w:p>
    <w:p>
      <w:pPr>
        <w:pStyle w:val="9"/>
        <w:rPr>
          <w:rFonts w:ascii="宋体" w:hAnsi="宋体" w:cs="宋体"/>
          <w:b/>
          <w:color w:val="auto"/>
          <w:sz w:val="74"/>
          <w:szCs w:val="100"/>
        </w:rPr>
      </w:pPr>
    </w:p>
    <w:p>
      <w:pPr>
        <w:pStyle w:val="9"/>
        <w:rPr>
          <w:rFonts w:ascii="宋体" w:hAnsi="宋体" w:cs="宋体"/>
          <w:b/>
          <w:color w:val="auto"/>
          <w:sz w:val="74"/>
          <w:szCs w:val="100"/>
        </w:rPr>
      </w:pPr>
    </w:p>
    <w:p>
      <w:pPr>
        <w:widowControl w:val="0"/>
        <w:autoSpaceDE w:val="0"/>
        <w:spacing w:line="360" w:lineRule="auto"/>
        <w:jc w:val="center"/>
        <w:rPr>
          <w:rFonts w:ascii="宋体" w:hAnsi="宋体" w:cs="宋体"/>
          <w:b/>
          <w:color w:val="auto"/>
          <w:sz w:val="74"/>
          <w:szCs w:val="100"/>
        </w:rPr>
      </w:pPr>
    </w:p>
    <w:p>
      <w:pPr>
        <w:pStyle w:val="6"/>
        <w:rPr>
          <w:color w:val="auto"/>
        </w:rPr>
      </w:pPr>
    </w:p>
    <w:p>
      <w:pPr>
        <w:pStyle w:val="9"/>
        <w:rPr>
          <w:color w:val="auto"/>
        </w:rPr>
      </w:pPr>
    </w:p>
    <w:p>
      <w:pPr>
        <w:widowControl w:val="0"/>
        <w:autoSpaceDE w:val="0"/>
        <w:spacing w:line="360" w:lineRule="auto"/>
        <w:jc w:val="center"/>
        <w:outlineLvl w:val="0"/>
        <w:rPr>
          <w:rFonts w:ascii="宋体" w:hAnsi="宋体" w:cs="宋体"/>
          <w:b/>
          <w:color w:val="auto"/>
          <w:sz w:val="74"/>
          <w:szCs w:val="100"/>
        </w:rPr>
      </w:pPr>
      <w:bookmarkStart w:id="0" w:name="_Toc20346"/>
      <w:bookmarkStart w:id="1" w:name="_Toc2824"/>
      <w:r>
        <w:rPr>
          <w:rFonts w:hint="eastAsia" w:ascii="宋体" w:hAnsi="宋体" w:cs="宋体"/>
          <w:b/>
          <w:color w:val="auto"/>
          <w:sz w:val="74"/>
          <w:szCs w:val="100"/>
        </w:rPr>
        <w:t>竞争性磋商文件</w:t>
      </w:r>
      <w:bookmarkEnd w:id="0"/>
      <w:bookmarkEnd w:id="1"/>
    </w:p>
    <w:p>
      <w:pPr>
        <w:jc w:val="left"/>
        <w:rPr>
          <w:rFonts w:ascii="仿宋" w:hAnsi="仿宋" w:eastAsia="仿宋"/>
          <w:color w:val="auto"/>
          <w:sz w:val="31"/>
          <w:szCs w:val="24"/>
        </w:rPr>
      </w:pPr>
    </w:p>
    <w:p>
      <w:pPr>
        <w:jc w:val="left"/>
        <w:rPr>
          <w:rFonts w:ascii="仿宋" w:hAnsi="仿宋" w:eastAsia="仿宋"/>
          <w:color w:val="auto"/>
          <w:sz w:val="31"/>
          <w:szCs w:val="24"/>
        </w:rPr>
      </w:pPr>
    </w:p>
    <w:p>
      <w:pPr>
        <w:pStyle w:val="6"/>
        <w:rPr>
          <w:color w:val="auto"/>
        </w:rPr>
      </w:pPr>
    </w:p>
    <w:p>
      <w:pPr>
        <w:jc w:val="left"/>
        <w:rPr>
          <w:rFonts w:ascii="仿宋" w:hAnsi="仿宋" w:eastAsia="仿宋"/>
          <w:color w:val="auto"/>
          <w:sz w:val="31"/>
          <w:szCs w:val="24"/>
        </w:rPr>
      </w:pPr>
    </w:p>
    <w:p>
      <w:pPr>
        <w:pStyle w:val="9"/>
        <w:rPr>
          <w:rFonts w:ascii="仿宋" w:hAnsi="仿宋" w:eastAsia="仿宋"/>
          <w:color w:val="auto"/>
          <w:sz w:val="31"/>
          <w:szCs w:val="24"/>
        </w:rPr>
      </w:pPr>
    </w:p>
    <w:p>
      <w:pPr>
        <w:pStyle w:val="9"/>
        <w:rPr>
          <w:rFonts w:ascii="仿宋" w:hAnsi="仿宋" w:eastAsia="仿宋"/>
          <w:color w:val="auto"/>
          <w:sz w:val="31"/>
          <w:szCs w:val="24"/>
        </w:rPr>
      </w:pPr>
    </w:p>
    <w:p>
      <w:pPr>
        <w:widowControl w:val="0"/>
        <w:spacing w:line="360" w:lineRule="auto"/>
        <w:ind w:right="-693" w:rightChars="-330" w:firstLine="1606" w:firstLineChars="500"/>
        <w:outlineLvl w:val="0"/>
        <w:rPr>
          <w:rFonts w:hint="eastAsia" w:ascii="宋体" w:hAnsi="宋体" w:eastAsia="宋体" w:cs="宋体"/>
          <w:b/>
          <w:color w:val="auto"/>
          <w:sz w:val="32"/>
          <w:szCs w:val="32"/>
          <w:lang w:val="en-US" w:eastAsia="zh-CN"/>
        </w:rPr>
      </w:pPr>
      <w:bookmarkStart w:id="2" w:name="_Toc5283"/>
      <w:bookmarkStart w:id="3" w:name="_Toc30219"/>
      <w:r>
        <w:rPr>
          <w:rFonts w:hint="eastAsia" w:ascii="宋体" w:hAnsi="宋体" w:cs="宋体"/>
          <w:b/>
          <w:color w:val="auto"/>
          <w:sz w:val="32"/>
          <w:szCs w:val="32"/>
        </w:rPr>
        <w:t>招标编号：</w:t>
      </w:r>
      <w:bookmarkEnd w:id="2"/>
      <w:bookmarkEnd w:id="3"/>
      <w:bookmarkStart w:id="4" w:name="_Toc26"/>
      <w:bookmarkStart w:id="5" w:name="_Toc15851"/>
      <w:r>
        <w:rPr>
          <w:rFonts w:hint="eastAsia" w:ascii="宋体" w:hAnsi="宋体" w:cs="宋体"/>
          <w:b/>
          <w:color w:val="auto"/>
          <w:sz w:val="32"/>
          <w:szCs w:val="32"/>
          <w:lang w:eastAsia="zh-CN"/>
        </w:rPr>
        <w:t xml:space="preserve">GSJYD-2024-010 </w:t>
      </w:r>
    </w:p>
    <w:p>
      <w:pPr>
        <w:widowControl w:val="0"/>
        <w:spacing w:line="360" w:lineRule="auto"/>
        <w:ind w:right="-693" w:rightChars="-330" w:firstLine="1606" w:firstLineChars="500"/>
        <w:outlineLvl w:val="0"/>
        <w:rPr>
          <w:rFonts w:hint="eastAsia" w:ascii="宋体" w:hAnsi="宋体" w:eastAsia="宋体" w:cs="宋体"/>
          <w:b/>
          <w:color w:val="auto"/>
          <w:sz w:val="32"/>
          <w:szCs w:val="32"/>
          <w:lang w:eastAsia="zh-CN"/>
        </w:rPr>
      </w:pPr>
      <w:r>
        <w:rPr>
          <w:rFonts w:hint="eastAsia" w:ascii="宋体" w:hAnsi="宋体" w:cs="宋体"/>
          <w:b/>
          <w:color w:val="auto"/>
          <w:sz w:val="32"/>
          <w:szCs w:val="32"/>
        </w:rPr>
        <w:t>采购单位：</w:t>
      </w:r>
      <w:bookmarkEnd w:id="4"/>
      <w:bookmarkEnd w:id="5"/>
      <w:r>
        <w:rPr>
          <w:rFonts w:hint="eastAsia" w:ascii="宋体" w:hAnsi="宋体" w:cs="宋体"/>
          <w:b/>
          <w:color w:val="auto"/>
          <w:sz w:val="32"/>
          <w:szCs w:val="32"/>
          <w:lang w:eastAsia="zh-CN"/>
        </w:rPr>
        <w:t>定西市安定区石峡湾乡人民政府</w:t>
      </w:r>
    </w:p>
    <w:p>
      <w:pPr>
        <w:widowControl w:val="0"/>
        <w:spacing w:line="360" w:lineRule="auto"/>
        <w:ind w:right="-693" w:rightChars="-330" w:firstLine="1606" w:firstLineChars="500"/>
        <w:rPr>
          <w:rFonts w:hint="eastAsia" w:ascii="宋体" w:hAnsi="宋体" w:eastAsia="宋体" w:cs="宋体"/>
          <w:b/>
          <w:color w:val="auto"/>
          <w:sz w:val="32"/>
          <w:szCs w:val="32"/>
          <w:lang w:eastAsia="zh-CN"/>
        </w:rPr>
      </w:pPr>
      <w:r>
        <w:rPr>
          <w:rFonts w:hint="eastAsia" w:ascii="宋体" w:hAnsi="宋体" w:cs="宋体"/>
          <w:b/>
          <w:color w:val="auto"/>
          <w:sz w:val="32"/>
          <w:szCs w:val="32"/>
        </w:rPr>
        <w:t>采购代理机构：</w:t>
      </w:r>
      <w:r>
        <w:rPr>
          <w:rFonts w:hint="eastAsia" w:ascii="宋体" w:hAnsi="宋体" w:cs="宋体"/>
          <w:b/>
          <w:color w:val="auto"/>
          <w:sz w:val="32"/>
          <w:szCs w:val="32"/>
          <w:lang w:eastAsia="zh-CN"/>
        </w:rPr>
        <w:t>甘肃建毅达工程咨询管理有限公司</w:t>
      </w:r>
    </w:p>
    <w:p>
      <w:pPr>
        <w:widowControl w:val="0"/>
        <w:spacing w:line="360" w:lineRule="auto"/>
        <w:ind w:right="-693" w:rightChars="-330" w:firstLine="1606" w:firstLineChars="500"/>
        <w:rPr>
          <w:color w:val="auto"/>
        </w:rPr>
      </w:pPr>
      <w:r>
        <w:rPr>
          <w:rFonts w:hint="eastAsia" w:ascii="宋体" w:hAnsi="宋体" w:cs="宋体"/>
          <w:b/>
          <w:color w:val="auto"/>
          <w:sz w:val="32"/>
          <w:szCs w:val="32"/>
        </w:rPr>
        <w:t>编制时间：二〇二</w:t>
      </w:r>
      <w:r>
        <w:rPr>
          <w:rFonts w:hint="eastAsia" w:ascii="宋体" w:hAnsi="宋体" w:cs="宋体"/>
          <w:b/>
          <w:color w:val="auto"/>
          <w:sz w:val="32"/>
          <w:szCs w:val="32"/>
          <w:lang w:val="en-US" w:eastAsia="zh-CN"/>
        </w:rPr>
        <w:t>四</w:t>
      </w:r>
      <w:r>
        <w:rPr>
          <w:rFonts w:hint="eastAsia" w:ascii="宋体" w:hAnsi="宋体" w:cs="宋体"/>
          <w:b/>
          <w:color w:val="auto"/>
          <w:sz w:val="32"/>
          <w:szCs w:val="32"/>
        </w:rPr>
        <w:t>年</w:t>
      </w:r>
      <w:r>
        <w:rPr>
          <w:rFonts w:hint="eastAsia" w:ascii="宋体" w:hAnsi="宋体" w:cs="宋体"/>
          <w:b/>
          <w:color w:val="auto"/>
          <w:sz w:val="32"/>
          <w:szCs w:val="32"/>
          <w:lang w:val="en-US" w:eastAsia="zh-CN"/>
        </w:rPr>
        <w:t>四</w:t>
      </w:r>
      <w:r>
        <w:rPr>
          <w:rFonts w:hint="eastAsia" w:ascii="宋体" w:hAnsi="宋体" w:cs="宋体"/>
          <w:b/>
          <w:color w:val="auto"/>
          <w:sz w:val="32"/>
          <w:szCs w:val="32"/>
        </w:rPr>
        <w:t>月</w:t>
      </w:r>
    </w:p>
    <w:sdt>
      <w:sdtPr>
        <w:rPr>
          <w:rFonts w:ascii="宋体" w:hAnsi="宋体"/>
          <w:b/>
          <w:bCs/>
          <w:color w:val="auto"/>
          <w:sz w:val="40"/>
          <w:szCs w:val="36"/>
        </w:rPr>
        <w:id w:val="147480829"/>
        <w:docPartObj>
          <w:docPartGallery w:val="Table of Contents"/>
          <w:docPartUnique/>
        </w:docPartObj>
      </w:sdtPr>
      <w:sdtEndPr>
        <w:rPr>
          <w:rFonts w:hint="eastAsia" w:ascii="仿宋" w:hAnsi="仿宋" w:eastAsia="仿宋"/>
          <w:b/>
          <w:bCs/>
          <w:color w:val="auto"/>
          <w:sz w:val="21"/>
          <w:szCs w:val="24"/>
        </w:rPr>
      </w:sdtEndPr>
      <w:sdtContent>
        <w:p>
          <w:pPr>
            <w:jc w:val="center"/>
            <w:rPr>
              <w:b/>
              <w:bCs/>
              <w:color w:val="auto"/>
              <w:sz w:val="40"/>
              <w:szCs w:val="36"/>
            </w:rPr>
          </w:pPr>
          <w:r>
            <w:rPr>
              <w:rFonts w:ascii="宋体" w:hAnsi="宋体"/>
              <w:b/>
              <w:bCs/>
              <w:color w:val="auto"/>
              <w:sz w:val="40"/>
              <w:szCs w:val="36"/>
            </w:rPr>
            <w:t>目</w:t>
          </w:r>
          <w:r>
            <w:rPr>
              <w:rFonts w:hint="eastAsia" w:ascii="宋体" w:hAnsi="宋体"/>
              <w:b/>
              <w:bCs/>
              <w:color w:val="auto"/>
              <w:sz w:val="40"/>
              <w:szCs w:val="36"/>
            </w:rPr>
            <w:t xml:space="preserve">    </w:t>
          </w:r>
          <w:r>
            <w:rPr>
              <w:rFonts w:ascii="宋体" w:hAnsi="宋体"/>
              <w:b/>
              <w:bCs/>
              <w:color w:val="auto"/>
              <w:sz w:val="40"/>
              <w:szCs w:val="36"/>
            </w:rPr>
            <w:t>录</w:t>
          </w:r>
        </w:p>
        <w:p>
          <w:pPr>
            <w:pStyle w:val="27"/>
            <w:tabs>
              <w:tab w:val="left" w:pos="1845"/>
            </w:tabs>
            <w:rPr>
              <w:b/>
              <w:bCs/>
              <w:color w:val="auto"/>
              <w:sz w:val="28"/>
              <w:szCs w:val="28"/>
            </w:rPr>
          </w:pPr>
          <w:r>
            <w:rPr>
              <w:rFonts w:hint="eastAsia" w:ascii="仿宋" w:hAnsi="仿宋" w:eastAsia="仿宋"/>
              <w:b/>
              <w:bCs/>
              <w:color w:val="auto"/>
              <w:sz w:val="56"/>
              <w:szCs w:val="40"/>
            </w:rPr>
            <w:fldChar w:fldCharType="begin"/>
          </w:r>
          <w:r>
            <w:rPr>
              <w:rFonts w:hint="eastAsia" w:ascii="仿宋" w:hAnsi="仿宋" w:eastAsia="仿宋"/>
              <w:b/>
              <w:bCs/>
              <w:color w:val="auto"/>
              <w:sz w:val="56"/>
              <w:szCs w:val="40"/>
            </w:rPr>
            <w:instrText xml:space="preserve">TOC \o "1-1" \h \u </w:instrText>
          </w:r>
          <w:r>
            <w:rPr>
              <w:rFonts w:hint="eastAsia" w:ascii="仿宋" w:hAnsi="仿宋" w:eastAsia="仿宋"/>
              <w:b/>
              <w:bCs/>
              <w:color w:val="auto"/>
              <w:sz w:val="56"/>
              <w:szCs w:val="40"/>
            </w:rPr>
            <w:fldChar w:fldCharType="separate"/>
          </w:r>
          <w:r>
            <w:rPr>
              <w:rFonts w:ascii="仿宋" w:hAnsi="仿宋" w:eastAsia="仿宋"/>
              <w:b/>
              <w:bCs/>
              <w:color w:val="auto"/>
              <w:sz w:val="56"/>
              <w:szCs w:val="40"/>
            </w:rPr>
            <w:tab/>
          </w:r>
        </w:p>
        <w:p>
          <w:pPr>
            <w:pStyle w:val="27"/>
            <w:tabs>
              <w:tab w:val="right" w:leader="hyphen" w:pos="9414"/>
            </w:tabs>
            <w:rPr>
              <w:b/>
              <w:bCs/>
              <w:color w:val="auto"/>
              <w:sz w:val="28"/>
              <w:szCs w:val="28"/>
            </w:rPr>
          </w:pPr>
          <w:r>
            <w:rPr>
              <w:color w:val="auto"/>
            </w:rPr>
            <w:fldChar w:fldCharType="begin"/>
          </w:r>
          <w:r>
            <w:rPr>
              <w:color w:val="auto"/>
            </w:rPr>
            <w:instrText xml:space="preserve"> HYPERLINK \l "_Toc5707" </w:instrText>
          </w:r>
          <w:r>
            <w:rPr>
              <w:color w:val="auto"/>
            </w:rPr>
            <w:fldChar w:fldCharType="separate"/>
          </w:r>
          <w:r>
            <w:rPr>
              <w:rFonts w:hint="eastAsia" w:asciiTheme="majorEastAsia" w:hAnsiTheme="majorEastAsia" w:eastAsiaTheme="majorEastAsia" w:cstheme="majorEastAsia"/>
              <w:b/>
              <w:bCs/>
              <w:color w:val="auto"/>
              <w:sz w:val="28"/>
              <w:szCs w:val="40"/>
            </w:rPr>
            <w:t>第一部分</w:t>
          </w:r>
          <w:r>
            <w:rPr>
              <w:rFonts w:hint="eastAsia" w:asciiTheme="majorEastAsia" w:hAnsiTheme="majorEastAsia" w:eastAsiaTheme="majorEastAsia" w:cstheme="majorEastAsia"/>
              <w:b/>
              <w:bCs/>
              <w:color w:val="auto"/>
              <w:sz w:val="28"/>
              <w:szCs w:val="40"/>
              <w:lang w:val="en-US" w:eastAsia="zh-CN"/>
            </w:rPr>
            <w:t xml:space="preserve">  </w:t>
          </w:r>
          <w:r>
            <w:rPr>
              <w:rFonts w:hint="eastAsia" w:asciiTheme="majorEastAsia" w:hAnsiTheme="majorEastAsia" w:eastAsiaTheme="majorEastAsia" w:cstheme="majorEastAsia"/>
              <w:b/>
              <w:bCs/>
              <w:color w:val="auto"/>
              <w:sz w:val="28"/>
              <w:szCs w:val="40"/>
            </w:rPr>
            <w:t>竞争性磋商公告</w:t>
          </w:r>
          <w:r>
            <w:rPr>
              <w:b/>
              <w:bCs/>
              <w:color w:val="auto"/>
              <w:sz w:val="28"/>
              <w:szCs w:val="28"/>
            </w:rPr>
            <w:tab/>
          </w:r>
          <w:r>
            <w:rPr>
              <w:b/>
              <w:bCs/>
              <w:color w:val="auto"/>
              <w:sz w:val="28"/>
              <w:szCs w:val="28"/>
            </w:rPr>
            <w:fldChar w:fldCharType="end"/>
          </w:r>
          <w:r>
            <w:rPr>
              <w:b/>
              <w:bCs/>
              <w:color w:val="auto"/>
              <w:sz w:val="28"/>
              <w:szCs w:val="28"/>
            </w:rPr>
            <w:t>1</w:t>
          </w:r>
        </w:p>
        <w:p>
          <w:pPr>
            <w:pStyle w:val="27"/>
            <w:tabs>
              <w:tab w:val="right" w:leader="hyphen" w:pos="9414"/>
            </w:tabs>
            <w:rPr>
              <w:b/>
              <w:bCs/>
              <w:color w:val="auto"/>
              <w:sz w:val="28"/>
              <w:szCs w:val="28"/>
            </w:rPr>
          </w:pPr>
          <w:r>
            <w:rPr>
              <w:color w:val="auto"/>
            </w:rPr>
            <w:fldChar w:fldCharType="begin"/>
          </w:r>
          <w:r>
            <w:rPr>
              <w:color w:val="auto"/>
            </w:rPr>
            <w:instrText xml:space="preserve"> HYPERLINK \l "_Toc28074" </w:instrText>
          </w:r>
          <w:r>
            <w:rPr>
              <w:color w:val="auto"/>
            </w:rPr>
            <w:fldChar w:fldCharType="separate"/>
          </w:r>
          <w:r>
            <w:rPr>
              <w:rFonts w:hint="eastAsia" w:asciiTheme="majorEastAsia" w:hAnsiTheme="majorEastAsia" w:eastAsiaTheme="majorEastAsia" w:cstheme="majorEastAsia"/>
              <w:b/>
              <w:bCs/>
              <w:color w:val="auto"/>
              <w:sz w:val="28"/>
              <w:szCs w:val="40"/>
            </w:rPr>
            <w:t xml:space="preserve">第二部分 </w:t>
          </w:r>
          <w:r>
            <w:rPr>
              <w:rFonts w:hint="eastAsia" w:asciiTheme="majorEastAsia" w:hAnsiTheme="majorEastAsia" w:eastAsiaTheme="majorEastAsia" w:cstheme="majorEastAsia"/>
              <w:b/>
              <w:bCs/>
              <w:color w:val="auto"/>
              <w:sz w:val="28"/>
              <w:szCs w:val="40"/>
              <w:lang w:val="en-US" w:eastAsia="zh-CN"/>
            </w:rPr>
            <w:t xml:space="preserve"> </w:t>
          </w:r>
          <w:r>
            <w:rPr>
              <w:rFonts w:hint="eastAsia" w:asciiTheme="majorEastAsia" w:hAnsiTheme="majorEastAsia" w:eastAsiaTheme="majorEastAsia" w:cstheme="majorEastAsia"/>
              <w:b/>
              <w:bCs/>
              <w:color w:val="auto"/>
              <w:sz w:val="28"/>
              <w:szCs w:val="40"/>
            </w:rPr>
            <w:t>供应商须知</w:t>
          </w:r>
          <w:r>
            <w:rPr>
              <w:b/>
              <w:bCs/>
              <w:color w:val="auto"/>
              <w:sz w:val="28"/>
              <w:szCs w:val="28"/>
            </w:rPr>
            <w:tab/>
          </w:r>
          <w:r>
            <w:rPr>
              <w:b/>
              <w:bCs/>
              <w:color w:val="auto"/>
              <w:sz w:val="28"/>
              <w:szCs w:val="28"/>
            </w:rPr>
            <w:fldChar w:fldCharType="end"/>
          </w:r>
          <w:r>
            <w:rPr>
              <w:rFonts w:hint="eastAsia"/>
              <w:b/>
              <w:bCs/>
              <w:color w:val="auto"/>
              <w:sz w:val="28"/>
              <w:szCs w:val="28"/>
            </w:rPr>
            <w:t>7</w:t>
          </w:r>
        </w:p>
        <w:p>
          <w:pPr>
            <w:pStyle w:val="27"/>
            <w:tabs>
              <w:tab w:val="right" w:leader="hyphen" w:pos="9414"/>
            </w:tabs>
            <w:rPr>
              <w:rFonts w:eastAsia="仿宋"/>
              <w:b/>
              <w:bCs/>
              <w:color w:val="auto"/>
              <w:sz w:val="28"/>
              <w:szCs w:val="28"/>
            </w:rPr>
          </w:pPr>
          <w:r>
            <w:rPr>
              <w:color w:val="auto"/>
            </w:rPr>
            <w:fldChar w:fldCharType="begin"/>
          </w:r>
          <w:r>
            <w:rPr>
              <w:color w:val="auto"/>
            </w:rPr>
            <w:instrText xml:space="preserve"> HYPERLINK \l "_Toc28331" </w:instrText>
          </w:r>
          <w:r>
            <w:rPr>
              <w:color w:val="auto"/>
            </w:rPr>
            <w:fldChar w:fldCharType="separate"/>
          </w:r>
          <w:r>
            <w:rPr>
              <w:rFonts w:hint="eastAsia" w:ascii="宋体" w:hAnsi="宋体" w:cs="宋体"/>
              <w:b/>
              <w:bCs/>
              <w:color w:val="auto"/>
              <w:sz w:val="28"/>
              <w:szCs w:val="40"/>
            </w:rPr>
            <w:t xml:space="preserve">第三部分 </w:t>
          </w:r>
          <w:r>
            <w:rPr>
              <w:rFonts w:hint="eastAsia" w:ascii="宋体" w:hAnsi="宋体" w:cs="宋体"/>
              <w:b/>
              <w:bCs/>
              <w:color w:val="auto"/>
              <w:sz w:val="28"/>
              <w:szCs w:val="40"/>
              <w:lang w:val="en-US" w:eastAsia="zh-CN"/>
            </w:rPr>
            <w:t xml:space="preserve"> </w:t>
          </w:r>
          <w:r>
            <w:rPr>
              <w:rFonts w:hint="eastAsia" w:ascii="宋体" w:hAnsi="宋体" w:cs="宋体"/>
              <w:b/>
              <w:bCs/>
              <w:color w:val="auto"/>
              <w:sz w:val="28"/>
              <w:szCs w:val="40"/>
            </w:rPr>
            <w:t>合同文件</w:t>
          </w:r>
          <w:r>
            <w:rPr>
              <w:b/>
              <w:bCs/>
              <w:color w:val="auto"/>
              <w:sz w:val="28"/>
              <w:szCs w:val="28"/>
            </w:rPr>
            <w:tab/>
          </w:r>
          <w:r>
            <w:rPr>
              <w:rFonts w:hint="eastAsia"/>
              <w:b/>
              <w:bCs/>
              <w:color w:val="auto"/>
              <w:sz w:val="28"/>
              <w:szCs w:val="28"/>
            </w:rPr>
            <w:t>3</w:t>
          </w:r>
          <w:r>
            <w:rPr>
              <w:rFonts w:hint="eastAsia"/>
              <w:b/>
              <w:bCs/>
              <w:color w:val="auto"/>
              <w:sz w:val="28"/>
              <w:szCs w:val="28"/>
            </w:rPr>
            <w:fldChar w:fldCharType="end"/>
          </w:r>
          <w:r>
            <w:rPr>
              <w:rFonts w:hint="eastAsia" w:ascii="仿宋" w:hAnsi="仿宋" w:eastAsia="仿宋"/>
              <w:b/>
              <w:bCs/>
              <w:color w:val="auto"/>
              <w:sz w:val="28"/>
              <w:szCs w:val="40"/>
            </w:rPr>
            <w:t>7</w:t>
          </w:r>
        </w:p>
        <w:p>
          <w:pPr>
            <w:pStyle w:val="27"/>
            <w:tabs>
              <w:tab w:val="right" w:leader="hyphen" w:pos="9414"/>
            </w:tabs>
            <w:rPr>
              <w:rFonts w:eastAsia="仿宋"/>
              <w:b/>
              <w:bCs/>
              <w:color w:val="auto"/>
              <w:sz w:val="28"/>
              <w:szCs w:val="28"/>
            </w:rPr>
          </w:pPr>
          <w:r>
            <w:rPr>
              <w:color w:val="auto"/>
            </w:rPr>
            <w:fldChar w:fldCharType="begin"/>
          </w:r>
          <w:r>
            <w:rPr>
              <w:color w:val="auto"/>
            </w:rPr>
            <w:instrText xml:space="preserve"> HYPERLINK \l "_Toc6013" </w:instrText>
          </w:r>
          <w:r>
            <w:rPr>
              <w:color w:val="auto"/>
            </w:rPr>
            <w:fldChar w:fldCharType="separate"/>
          </w:r>
          <w:r>
            <w:rPr>
              <w:rFonts w:ascii="宋体" w:hAnsi="宋体"/>
              <w:b/>
              <w:bCs/>
              <w:color w:val="auto"/>
              <w:sz w:val="28"/>
              <w:szCs w:val="44"/>
            </w:rPr>
            <w:t>第四部分</w:t>
          </w:r>
          <w:r>
            <w:rPr>
              <w:rFonts w:hint="eastAsia" w:ascii="宋体" w:hAnsi="宋体"/>
              <w:b/>
              <w:bCs/>
              <w:color w:val="auto"/>
              <w:sz w:val="28"/>
              <w:szCs w:val="44"/>
            </w:rPr>
            <w:t xml:space="preserve">  </w:t>
          </w:r>
          <w:r>
            <w:rPr>
              <w:rFonts w:hint="eastAsia" w:ascii="宋体" w:hAnsi="宋体"/>
              <w:b/>
              <w:bCs/>
              <w:color w:val="auto"/>
              <w:sz w:val="28"/>
              <w:szCs w:val="44"/>
              <w:lang w:val="en-US" w:eastAsia="zh-CN"/>
            </w:rPr>
            <w:t>工程量清单</w:t>
          </w:r>
          <w:r>
            <w:rPr>
              <w:b/>
              <w:bCs/>
              <w:color w:val="auto"/>
              <w:sz w:val="28"/>
              <w:szCs w:val="28"/>
            </w:rPr>
            <w:tab/>
          </w:r>
          <w:r>
            <w:rPr>
              <w:b/>
              <w:bCs/>
              <w:color w:val="auto"/>
              <w:sz w:val="28"/>
              <w:szCs w:val="28"/>
            </w:rPr>
            <w:fldChar w:fldCharType="end"/>
          </w:r>
          <w:r>
            <w:rPr>
              <w:b/>
              <w:bCs/>
              <w:color w:val="auto"/>
              <w:sz w:val="28"/>
              <w:szCs w:val="28"/>
            </w:rPr>
            <w:t>5</w:t>
          </w:r>
          <w:r>
            <w:rPr>
              <w:rFonts w:hint="eastAsia"/>
              <w:b/>
              <w:bCs/>
              <w:color w:val="auto"/>
              <w:sz w:val="28"/>
              <w:szCs w:val="28"/>
            </w:rPr>
            <w:t>7</w:t>
          </w:r>
        </w:p>
        <w:p>
          <w:pPr>
            <w:pStyle w:val="27"/>
            <w:tabs>
              <w:tab w:val="right" w:leader="hyphen" w:pos="9414"/>
            </w:tabs>
            <w:rPr>
              <w:rFonts w:eastAsia="仿宋"/>
              <w:b/>
              <w:bCs/>
              <w:color w:val="auto"/>
              <w:sz w:val="28"/>
              <w:szCs w:val="28"/>
            </w:rPr>
          </w:pPr>
          <w:r>
            <w:rPr>
              <w:color w:val="auto"/>
            </w:rPr>
            <w:fldChar w:fldCharType="begin"/>
          </w:r>
          <w:r>
            <w:rPr>
              <w:color w:val="auto"/>
            </w:rPr>
            <w:instrText xml:space="preserve"> HYPERLINK \l "_Toc5626" </w:instrText>
          </w:r>
          <w:r>
            <w:rPr>
              <w:color w:val="auto"/>
            </w:rPr>
            <w:fldChar w:fldCharType="separate"/>
          </w:r>
          <w:r>
            <w:rPr>
              <w:rFonts w:ascii="宋体" w:hAnsi="宋体" w:cstheme="minorBidi"/>
              <w:b/>
              <w:bCs/>
              <w:color w:val="auto"/>
              <w:sz w:val="28"/>
              <w:szCs w:val="44"/>
            </w:rPr>
            <w:t>第五部分</w:t>
          </w:r>
          <w:r>
            <w:rPr>
              <w:rFonts w:hint="eastAsia" w:ascii="宋体" w:hAnsi="宋体" w:cstheme="minorBidi"/>
              <w:b/>
              <w:bCs/>
              <w:color w:val="auto"/>
              <w:sz w:val="28"/>
              <w:szCs w:val="44"/>
            </w:rPr>
            <w:t xml:space="preserve">  </w:t>
          </w:r>
          <w:r>
            <w:rPr>
              <w:rFonts w:ascii="宋体" w:hAnsi="宋体" w:cstheme="minorBidi"/>
              <w:b/>
              <w:bCs/>
              <w:color w:val="auto"/>
              <w:sz w:val="28"/>
              <w:szCs w:val="44"/>
            </w:rPr>
            <w:t>磋商原则及办法</w:t>
          </w:r>
          <w:r>
            <w:rPr>
              <w:b/>
              <w:bCs/>
              <w:color w:val="auto"/>
              <w:sz w:val="28"/>
              <w:szCs w:val="28"/>
            </w:rPr>
            <w:tab/>
          </w:r>
          <w:r>
            <w:rPr>
              <w:b/>
              <w:bCs/>
              <w:color w:val="auto"/>
              <w:sz w:val="28"/>
              <w:szCs w:val="28"/>
            </w:rPr>
            <w:fldChar w:fldCharType="end"/>
          </w:r>
          <w:r>
            <w:rPr>
              <w:rFonts w:hint="eastAsia"/>
              <w:b/>
              <w:bCs/>
              <w:color w:val="auto"/>
              <w:sz w:val="28"/>
              <w:szCs w:val="28"/>
            </w:rPr>
            <w:t>81</w:t>
          </w:r>
        </w:p>
        <w:p>
          <w:pPr>
            <w:pStyle w:val="27"/>
            <w:tabs>
              <w:tab w:val="right" w:leader="hyphen" w:pos="9414"/>
            </w:tabs>
            <w:rPr>
              <w:rFonts w:eastAsia="仿宋"/>
              <w:b/>
              <w:bCs/>
              <w:color w:val="auto"/>
              <w:sz w:val="28"/>
              <w:szCs w:val="28"/>
            </w:rPr>
          </w:pPr>
          <w:r>
            <w:rPr>
              <w:color w:val="auto"/>
            </w:rPr>
            <w:fldChar w:fldCharType="begin"/>
          </w:r>
          <w:r>
            <w:rPr>
              <w:color w:val="auto"/>
            </w:rPr>
            <w:instrText xml:space="preserve"> HYPERLINK \l "_Toc31322" </w:instrText>
          </w:r>
          <w:r>
            <w:rPr>
              <w:color w:val="auto"/>
            </w:rPr>
            <w:fldChar w:fldCharType="separate"/>
          </w:r>
          <w:r>
            <w:rPr>
              <w:rFonts w:hint="eastAsia" w:ascii="宋体" w:hAnsi="宋体" w:cs="宋体"/>
              <w:b/>
              <w:bCs/>
              <w:color w:val="auto"/>
              <w:sz w:val="28"/>
              <w:szCs w:val="44"/>
            </w:rPr>
            <w:t>第六部分  磋商响应文件格式</w:t>
          </w:r>
          <w:r>
            <w:rPr>
              <w:b/>
              <w:bCs/>
              <w:color w:val="auto"/>
              <w:sz w:val="28"/>
              <w:szCs w:val="28"/>
            </w:rPr>
            <w:tab/>
          </w:r>
          <w:r>
            <w:rPr>
              <w:b/>
              <w:bCs/>
              <w:color w:val="auto"/>
              <w:sz w:val="28"/>
              <w:szCs w:val="28"/>
            </w:rPr>
            <w:fldChar w:fldCharType="end"/>
          </w:r>
          <w:r>
            <w:rPr>
              <w:rFonts w:hint="eastAsia"/>
              <w:b/>
              <w:bCs/>
              <w:color w:val="auto"/>
              <w:sz w:val="28"/>
              <w:szCs w:val="28"/>
            </w:rPr>
            <w:t>93</w:t>
          </w:r>
        </w:p>
        <w:p>
          <w:pPr>
            <w:jc w:val="left"/>
            <w:rPr>
              <w:rFonts w:ascii="仿宋" w:hAnsi="仿宋" w:eastAsia="仿宋"/>
              <w:color w:val="auto"/>
              <w:sz w:val="43"/>
              <w:szCs w:val="24"/>
            </w:rPr>
          </w:pPr>
          <w:r>
            <w:rPr>
              <w:rFonts w:hint="eastAsia" w:ascii="仿宋" w:hAnsi="仿宋" w:eastAsia="仿宋"/>
              <w:b/>
              <w:bCs/>
              <w:color w:val="auto"/>
              <w:sz w:val="32"/>
              <w:szCs w:val="40"/>
            </w:rPr>
            <w:fldChar w:fldCharType="end"/>
          </w:r>
        </w:p>
      </w:sdtContent>
    </w:sdt>
    <w:p>
      <w:pPr>
        <w:jc w:val="left"/>
        <w:rPr>
          <w:rFonts w:ascii="仿宋" w:hAnsi="仿宋" w:eastAsia="仿宋"/>
          <w:color w:val="auto"/>
          <w:sz w:val="43"/>
          <w:szCs w:val="24"/>
        </w:rPr>
      </w:pPr>
    </w:p>
    <w:p>
      <w:pPr>
        <w:jc w:val="left"/>
        <w:rPr>
          <w:rFonts w:ascii="仿宋" w:hAnsi="仿宋" w:eastAsia="仿宋"/>
          <w:color w:val="auto"/>
          <w:sz w:val="43"/>
          <w:szCs w:val="24"/>
        </w:rPr>
      </w:pPr>
    </w:p>
    <w:p>
      <w:pPr>
        <w:jc w:val="left"/>
        <w:rPr>
          <w:rFonts w:ascii="仿宋" w:hAnsi="仿宋" w:eastAsia="仿宋"/>
          <w:color w:val="auto"/>
          <w:sz w:val="43"/>
          <w:szCs w:val="24"/>
        </w:rPr>
      </w:pPr>
    </w:p>
    <w:p>
      <w:pPr>
        <w:jc w:val="left"/>
        <w:rPr>
          <w:rFonts w:ascii="仿宋" w:hAnsi="仿宋" w:eastAsia="仿宋"/>
          <w:color w:val="auto"/>
          <w:sz w:val="43"/>
          <w:szCs w:val="24"/>
        </w:rPr>
      </w:pPr>
    </w:p>
    <w:p>
      <w:pPr>
        <w:jc w:val="left"/>
        <w:rPr>
          <w:rFonts w:ascii="仿宋" w:hAnsi="仿宋" w:eastAsia="仿宋"/>
          <w:color w:val="auto"/>
          <w:sz w:val="43"/>
          <w:szCs w:val="24"/>
        </w:rPr>
      </w:pPr>
    </w:p>
    <w:p>
      <w:pPr>
        <w:jc w:val="left"/>
        <w:rPr>
          <w:rFonts w:ascii="仿宋" w:hAnsi="仿宋" w:eastAsia="仿宋"/>
          <w:color w:val="auto"/>
          <w:sz w:val="43"/>
          <w:szCs w:val="24"/>
        </w:rPr>
      </w:pPr>
    </w:p>
    <w:p>
      <w:pPr>
        <w:jc w:val="left"/>
        <w:rPr>
          <w:rFonts w:ascii="仿宋" w:hAnsi="仿宋" w:eastAsia="仿宋"/>
          <w:color w:val="auto"/>
          <w:sz w:val="43"/>
          <w:szCs w:val="24"/>
        </w:rPr>
      </w:pPr>
    </w:p>
    <w:p>
      <w:pPr>
        <w:jc w:val="left"/>
        <w:rPr>
          <w:rFonts w:ascii="仿宋" w:hAnsi="仿宋" w:eastAsia="仿宋"/>
          <w:color w:val="auto"/>
          <w:sz w:val="43"/>
          <w:szCs w:val="24"/>
        </w:rPr>
      </w:pPr>
    </w:p>
    <w:p>
      <w:pPr>
        <w:jc w:val="center"/>
        <w:outlineLvl w:val="0"/>
        <w:rPr>
          <w:rFonts w:asciiTheme="majorEastAsia" w:hAnsiTheme="majorEastAsia" w:eastAsiaTheme="majorEastAsia" w:cstheme="majorEastAsia"/>
          <w:b/>
          <w:bCs/>
          <w:color w:val="auto"/>
          <w:sz w:val="43"/>
          <w:szCs w:val="24"/>
        </w:rPr>
      </w:pPr>
      <w:bookmarkStart w:id="6" w:name="_Toc5707"/>
      <w:bookmarkStart w:id="7" w:name="_Toc23551"/>
    </w:p>
    <w:p>
      <w:pPr>
        <w:outlineLvl w:val="0"/>
        <w:rPr>
          <w:rFonts w:asciiTheme="majorEastAsia" w:hAnsiTheme="majorEastAsia" w:eastAsiaTheme="majorEastAsia" w:cstheme="majorEastAsia"/>
          <w:b/>
          <w:bCs/>
          <w:color w:val="auto"/>
          <w:sz w:val="43"/>
          <w:szCs w:val="24"/>
        </w:rPr>
      </w:pPr>
    </w:p>
    <w:p>
      <w:pPr>
        <w:jc w:val="center"/>
        <w:outlineLvl w:val="0"/>
        <w:rPr>
          <w:rFonts w:asciiTheme="majorEastAsia" w:hAnsiTheme="majorEastAsia" w:eastAsiaTheme="majorEastAsia" w:cstheme="majorEastAsia"/>
          <w:b/>
          <w:bCs/>
          <w:color w:val="auto"/>
          <w:sz w:val="43"/>
          <w:szCs w:val="24"/>
        </w:rPr>
        <w:sectPr>
          <w:headerReference r:id="rId3" w:type="default"/>
          <w:pgSz w:w="11906" w:h="16838"/>
          <w:pgMar w:top="1440" w:right="1418" w:bottom="1440" w:left="1418" w:header="709" w:footer="709" w:gutter="0"/>
          <w:cols w:space="720" w:num="1"/>
          <w:docGrid w:type="lines" w:linePitch="361" w:charSpace="0"/>
        </w:sectPr>
      </w:pPr>
    </w:p>
    <w:p>
      <w:pPr>
        <w:jc w:val="center"/>
        <w:outlineLvl w:val="0"/>
        <w:rPr>
          <w:rFonts w:hint="eastAsia" w:asciiTheme="majorEastAsia" w:hAnsiTheme="majorEastAsia" w:eastAsiaTheme="majorEastAsia" w:cstheme="majorEastAsia"/>
          <w:b/>
          <w:bCs/>
          <w:color w:val="auto"/>
          <w:sz w:val="43"/>
          <w:szCs w:val="24"/>
        </w:rPr>
      </w:pPr>
    </w:p>
    <w:p>
      <w:pPr>
        <w:jc w:val="center"/>
        <w:outlineLvl w:val="0"/>
        <w:rPr>
          <w:rFonts w:hint="eastAsia" w:asciiTheme="majorEastAsia" w:hAnsiTheme="majorEastAsia" w:eastAsiaTheme="majorEastAsia" w:cstheme="majorEastAsia"/>
          <w:b/>
          <w:bCs/>
          <w:color w:val="auto"/>
          <w:sz w:val="43"/>
          <w:szCs w:val="24"/>
        </w:rPr>
      </w:pPr>
    </w:p>
    <w:p>
      <w:pPr>
        <w:jc w:val="center"/>
        <w:outlineLvl w:val="0"/>
        <w:rPr>
          <w:rFonts w:hint="eastAsia" w:asciiTheme="majorEastAsia" w:hAnsiTheme="majorEastAsia" w:eastAsiaTheme="majorEastAsia" w:cstheme="majorEastAsia"/>
          <w:b/>
          <w:bCs/>
          <w:color w:val="auto"/>
          <w:sz w:val="43"/>
          <w:szCs w:val="24"/>
        </w:rPr>
      </w:pPr>
    </w:p>
    <w:p>
      <w:pPr>
        <w:jc w:val="center"/>
        <w:outlineLvl w:val="0"/>
        <w:rPr>
          <w:rFonts w:hint="eastAsia" w:asciiTheme="majorEastAsia" w:hAnsiTheme="majorEastAsia" w:eastAsiaTheme="majorEastAsia" w:cstheme="majorEastAsia"/>
          <w:b/>
          <w:bCs/>
          <w:color w:val="auto"/>
          <w:sz w:val="43"/>
          <w:szCs w:val="24"/>
        </w:rPr>
      </w:pPr>
    </w:p>
    <w:p>
      <w:pPr>
        <w:jc w:val="center"/>
        <w:outlineLvl w:val="0"/>
        <w:rPr>
          <w:rFonts w:hint="eastAsia" w:asciiTheme="majorEastAsia" w:hAnsiTheme="majorEastAsia" w:eastAsiaTheme="majorEastAsia" w:cstheme="majorEastAsia"/>
          <w:b/>
          <w:bCs/>
          <w:color w:val="auto"/>
          <w:sz w:val="43"/>
          <w:szCs w:val="24"/>
        </w:rPr>
      </w:pPr>
    </w:p>
    <w:p>
      <w:pPr>
        <w:jc w:val="center"/>
        <w:outlineLvl w:val="0"/>
        <w:rPr>
          <w:rFonts w:hint="eastAsia" w:asciiTheme="majorEastAsia" w:hAnsiTheme="majorEastAsia" w:eastAsiaTheme="majorEastAsia" w:cstheme="majorEastAsia"/>
          <w:b/>
          <w:bCs/>
          <w:color w:val="auto"/>
          <w:sz w:val="43"/>
          <w:szCs w:val="24"/>
        </w:rPr>
      </w:pPr>
    </w:p>
    <w:p>
      <w:pPr>
        <w:jc w:val="center"/>
        <w:outlineLvl w:val="0"/>
        <w:rPr>
          <w:rFonts w:hint="eastAsia" w:asciiTheme="majorEastAsia" w:hAnsiTheme="majorEastAsia" w:eastAsiaTheme="majorEastAsia" w:cstheme="majorEastAsia"/>
          <w:b/>
          <w:bCs/>
          <w:color w:val="auto"/>
          <w:sz w:val="43"/>
          <w:szCs w:val="24"/>
        </w:rPr>
      </w:pPr>
    </w:p>
    <w:p>
      <w:pPr>
        <w:jc w:val="center"/>
        <w:outlineLvl w:val="0"/>
        <w:rPr>
          <w:rFonts w:hint="eastAsia" w:asciiTheme="majorEastAsia" w:hAnsiTheme="majorEastAsia" w:eastAsiaTheme="majorEastAsia" w:cstheme="majorEastAsia"/>
          <w:b/>
          <w:bCs/>
          <w:color w:val="auto"/>
          <w:sz w:val="43"/>
          <w:szCs w:val="24"/>
        </w:rPr>
      </w:pPr>
    </w:p>
    <w:p>
      <w:pPr>
        <w:jc w:val="center"/>
        <w:outlineLvl w:val="0"/>
        <w:rPr>
          <w:rFonts w:asciiTheme="majorEastAsia" w:hAnsiTheme="majorEastAsia" w:eastAsiaTheme="majorEastAsia" w:cstheme="majorEastAsia"/>
          <w:b/>
          <w:bCs/>
          <w:color w:val="auto"/>
          <w:sz w:val="43"/>
          <w:szCs w:val="24"/>
        </w:rPr>
      </w:pPr>
      <w:r>
        <w:rPr>
          <w:rFonts w:hint="eastAsia" w:asciiTheme="majorEastAsia" w:hAnsiTheme="majorEastAsia" w:eastAsiaTheme="majorEastAsia" w:cstheme="majorEastAsia"/>
          <w:b/>
          <w:bCs/>
          <w:color w:val="auto"/>
          <w:sz w:val="43"/>
          <w:szCs w:val="24"/>
        </w:rPr>
        <w:t>第一部分 竞争性磋商公告</w:t>
      </w:r>
      <w:bookmarkEnd w:id="6"/>
      <w:bookmarkEnd w:id="7"/>
    </w:p>
    <w:p>
      <w:pPr>
        <w:jc w:val="center"/>
        <w:rPr>
          <w:rFonts w:hint="eastAsia" w:ascii="宋体" w:hAnsi="宋体" w:cs="黑体"/>
          <w:b/>
          <w:bCs/>
          <w:color w:val="auto"/>
          <w:sz w:val="36"/>
          <w:szCs w:val="32"/>
          <w:lang w:eastAsia="zh-CN"/>
        </w:rPr>
      </w:pPr>
    </w:p>
    <w:p>
      <w:pPr>
        <w:jc w:val="center"/>
        <w:rPr>
          <w:rFonts w:hint="eastAsia" w:ascii="宋体" w:hAnsi="宋体" w:cs="黑体"/>
          <w:b/>
          <w:bCs/>
          <w:color w:val="auto"/>
          <w:sz w:val="36"/>
          <w:szCs w:val="32"/>
          <w:lang w:eastAsia="zh-CN"/>
        </w:rPr>
      </w:pPr>
    </w:p>
    <w:p>
      <w:pPr>
        <w:jc w:val="center"/>
        <w:rPr>
          <w:rFonts w:hint="eastAsia" w:ascii="宋体" w:hAnsi="宋体" w:cs="黑体"/>
          <w:b/>
          <w:bCs/>
          <w:color w:val="auto"/>
          <w:sz w:val="36"/>
          <w:szCs w:val="32"/>
          <w:lang w:eastAsia="zh-CN"/>
        </w:rPr>
      </w:pPr>
    </w:p>
    <w:p>
      <w:pPr>
        <w:jc w:val="center"/>
        <w:rPr>
          <w:rFonts w:hint="eastAsia" w:ascii="宋体" w:hAnsi="宋体" w:cs="黑体"/>
          <w:b/>
          <w:bCs/>
          <w:color w:val="auto"/>
          <w:sz w:val="36"/>
          <w:szCs w:val="32"/>
          <w:lang w:eastAsia="zh-CN"/>
        </w:rPr>
      </w:pPr>
    </w:p>
    <w:p>
      <w:pPr>
        <w:jc w:val="center"/>
        <w:rPr>
          <w:rFonts w:hint="eastAsia" w:ascii="宋体" w:hAnsi="宋体" w:cs="黑体"/>
          <w:b/>
          <w:bCs/>
          <w:color w:val="auto"/>
          <w:sz w:val="36"/>
          <w:szCs w:val="32"/>
          <w:lang w:eastAsia="zh-CN"/>
        </w:rPr>
      </w:pPr>
    </w:p>
    <w:p>
      <w:pPr>
        <w:jc w:val="center"/>
        <w:rPr>
          <w:rFonts w:hint="eastAsia" w:ascii="宋体" w:hAnsi="宋体" w:cs="黑体"/>
          <w:b/>
          <w:bCs/>
          <w:color w:val="auto"/>
          <w:sz w:val="36"/>
          <w:szCs w:val="32"/>
          <w:lang w:eastAsia="zh-CN"/>
        </w:rPr>
      </w:pPr>
    </w:p>
    <w:p>
      <w:pPr>
        <w:jc w:val="center"/>
        <w:rPr>
          <w:rFonts w:hint="eastAsia" w:ascii="宋体" w:hAnsi="宋体" w:cs="黑体"/>
          <w:b/>
          <w:bCs/>
          <w:color w:val="auto"/>
          <w:sz w:val="36"/>
          <w:szCs w:val="32"/>
          <w:lang w:eastAsia="zh-CN"/>
        </w:rPr>
      </w:pPr>
    </w:p>
    <w:p>
      <w:pPr>
        <w:jc w:val="center"/>
        <w:rPr>
          <w:rFonts w:hint="eastAsia" w:ascii="宋体" w:hAnsi="宋体" w:cs="黑体"/>
          <w:b/>
          <w:bCs/>
          <w:color w:val="auto"/>
          <w:sz w:val="36"/>
          <w:szCs w:val="32"/>
          <w:lang w:eastAsia="zh-CN"/>
        </w:rPr>
      </w:pPr>
    </w:p>
    <w:p>
      <w:pPr>
        <w:jc w:val="center"/>
        <w:rPr>
          <w:rFonts w:hint="eastAsia" w:ascii="宋体" w:hAnsi="宋体" w:cs="黑体"/>
          <w:b/>
          <w:bCs/>
          <w:color w:val="auto"/>
          <w:sz w:val="36"/>
          <w:szCs w:val="32"/>
          <w:lang w:eastAsia="zh-CN"/>
        </w:rPr>
      </w:pPr>
    </w:p>
    <w:p>
      <w:pPr>
        <w:jc w:val="center"/>
        <w:rPr>
          <w:rFonts w:ascii="宋体" w:hAnsi="宋体" w:cs="黑体"/>
          <w:b/>
          <w:bCs/>
          <w:color w:val="auto"/>
          <w:sz w:val="36"/>
          <w:szCs w:val="32"/>
        </w:rPr>
      </w:pPr>
      <w:r>
        <w:rPr>
          <w:rFonts w:hint="eastAsia" w:ascii="宋体" w:hAnsi="宋体" w:cs="黑体"/>
          <w:b/>
          <w:bCs/>
          <w:color w:val="auto"/>
          <w:sz w:val="36"/>
          <w:szCs w:val="32"/>
          <w:lang w:eastAsia="zh-CN"/>
        </w:rPr>
        <w:t>定西市安定区石峡湾乡中药材标准化种植基地及初加工建设项目</w:t>
      </w:r>
      <w:r>
        <w:rPr>
          <w:rFonts w:hint="eastAsia" w:ascii="宋体" w:hAnsi="宋体" w:cs="黑体"/>
          <w:b/>
          <w:bCs/>
          <w:color w:val="auto"/>
          <w:sz w:val="36"/>
          <w:szCs w:val="32"/>
        </w:rPr>
        <w:t>竞争性磋商公告</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bookmarkStart w:id="141" w:name="_GoBack"/>
      <w:r>
        <w:rPr>
          <w:rFonts w:hint="eastAsia" w:ascii="仿宋" w:hAnsi="仿宋" w:eastAsia="仿宋"/>
          <w:color w:val="auto"/>
          <w:sz w:val="28"/>
          <w:szCs w:val="24"/>
          <w:u w:val="single"/>
          <w:lang w:eastAsia="zh-CN"/>
        </w:rPr>
        <w:t>定西市安定区石峡湾乡人民政府</w:t>
      </w:r>
      <w:r>
        <w:rPr>
          <w:rFonts w:hint="eastAsia" w:ascii="仿宋" w:hAnsi="仿宋" w:eastAsia="仿宋"/>
          <w:color w:val="auto"/>
          <w:sz w:val="28"/>
          <w:szCs w:val="24"/>
        </w:rPr>
        <w:t>采购项目的潜在供应商应在</w:t>
      </w:r>
      <w:r>
        <w:rPr>
          <w:rFonts w:hint="eastAsia" w:ascii="仿宋" w:hAnsi="仿宋" w:eastAsia="仿宋"/>
          <w:color w:val="auto"/>
          <w:sz w:val="28"/>
          <w:szCs w:val="24"/>
          <w:u w:val="single"/>
        </w:rPr>
        <w:t>定西市公共资源交易中心网站</w:t>
      </w:r>
      <w:r>
        <w:rPr>
          <w:rFonts w:hint="eastAsia" w:ascii="仿宋" w:hAnsi="仿宋" w:eastAsia="仿宋"/>
          <w:color w:val="auto"/>
          <w:sz w:val="28"/>
          <w:szCs w:val="24"/>
        </w:rPr>
        <w:t>获取采购文件，并于</w:t>
      </w:r>
      <w:r>
        <w:rPr>
          <w:rFonts w:hint="eastAsia" w:ascii="仿宋" w:hAnsi="仿宋" w:eastAsia="仿宋"/>
          <w:color w:val="auto"/>
          <w:sz w:val="28"/>
          <w:szCs w:val="24"/>
          <w:u w:val="single"/>
        </w:rPr>
        <w:t>202</w:t>
      </w:r>
      <w:r>
        <w:rPr>
          <w:rFonts w:hint="eastAsia" w:ascii="仿宋" w:hAnsi="仿宋" w:eastAsia="仿宋"/>
          <w:color w:val="auto"/>
          <w:sz w:val="28"/>
          <w:szCs w:val="24"/>
          <w:u w:val="single"/>
          <w:lang w:val="en-US" w:eastAsia="zh-CN"/>
        </w:rPr>
        <w:t>4</w:t>
      </w:r>
      <w:r>
        <w:rPr>
          <w:rFonts w:hint="eastAsia" w:ascii="仿宋" w:hAnsi="仿宋" w:eastAsia="仿宋"/>
          <w:color w:val="auto"/>
          <w:sz w:val="28"/>
          <w:szCs w:val="24"/>
          <w:u w:val="single"/>
        </w:rPr>
        <w:t>-0</w:t>
      </w:r>
      <w:r>
        <w:rPr>
          <w:rFonts w:hint="eastAsia" w:ascii="仿宋" w:hAnsi="仿宋" w:eastAsia="仿宋"/>
          <w:color w:val="auto"/>
          <w:sz w:val="28"/>
          <w:szCs w:val="24"/>
          <w:u w:val="single"/>
          <w:lang w:val="en-US" w:eastAsia="zh-CN"/>
        </w:rPr>
        <w:t>5</w:t>
      </w:r>
      <w:r>
        <w:rPr>
          <w:rFonts w:hint="eastAsia" w:ascii="仿宋" w:hAnsi="仿宋" w:eastAsia="仿宋"/>
          <w:color w:val="auto"/>
          <w:sz w:val="28"/>
          <w:szCs w:val="24"/>
          <w:u w:val="single"/>
        </w:rPr>
        <w:t>-</w:t>
      </w:r>
      <w:r>
        <w:rPr>
          <w:rFonts w:hint="eastAsia" w:ascii="仿宋" w:hAnsi="仿宋" w:eastAsia="仿宋"/>
          <w:color w:val="auto"/>
          <w:sz w:val="28"/>
          <w:szCs w:val="24"/>
          <w:u w:val="single"/>
          <w:lang w:val="en-US" w:eastAsia="zh-CN"/>
        </w:rPr>
        <w:t>08</w:t>
      </w:r>
      <w:r>
        <w:rPr>
          <w:rFonts w:hint="eastAsia" w:ascii="仿宋" w:hAnsi="仿宋" w:eastAsia="仿宋"/>
          <w:color w:val="auto"/>
          <w:sz w:val="28"/>
          <w:szCs w:val="24"/>
          <w:u w:val="single"/>
        </w:rPr>
        <w:t xml:space="preserve"> 09:</w:t>
      </w:r>
      <w:r>
        <w:rPr>
          <w:rFonts w:hint="eastAsia" w:ascii="仿宋" w:hAnsi="仿宋" w:eastAsia="仿宋"/>
          <w:color w:val="auto"/>
          <w:sz w:val="28"/>
          <w:szCs w:val="24"/>
          <w:u w:val="single"/>
          <w:lang w:val="en-US" w:eastAsia="zh-CN"/>
        </w:rPr>
        <w:t>0</w:t>
      </w:r>
      <w:r>
        <w:rPr>
          <w:rFonts w:hint="eastAsia" w:ascii="仿宋" w:hAnsi="仿宋" w:eastAsia="仿宋"/>
          <w:color w:val="auto"/>
          <w:sz w:val="28"/>
          <w:szCs w:val="24"/>
          <w:u w:val="single"/>
        </w:rPr>
        <w:t>0</w:t>
      </w:r>
      <w:r>
        <w:rPr>
          <w:rFonts w:hint="eastAsia" w:ascii="仿宋" w:hAnsi="仿宋" w:eastAsia="仿宋"/>
          <w:color w:val="auto"/>
          <w:sz w:val="28"/>
          <w:szCs w:val="24"/>
        </w:rPr>
        <w:t xml:space="preserve">（北京时间）前提交响应文件。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黑体" w:hAnsi="黑体" w:eastAsia="黑体"/>
          <w:color w:val="auto"/>
          <w:sz w:val="28"/>
          <w:szCs w:val="24"/>
        </w:rPr>
      </w:pPr>
      <w:r>
        <w:rPr>
          <w:rFonts w:hint="eastAsia" w:ascii="黑体" w:hAnsi="黑体" w:eastAsia="黑体"/>
          <w:color w:val="auto"/>
          <w:sz w:val="28"/>
          <w:szCs w:val="24"/>
        </w:rPr>
        <w:t xml:space="preserve">一、项目基本情况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hint="eastAsia" w:ascii="仿宋" w:hAnsi="仿宋" w:eastAsia="仿宋"/>
          <w:color w:val="auto"/>
          <w:sz w:val="28"/>
          <w:szCs w:val="24"/>
          <w:lang w:eastAsia="zh-CN"/>
        </w:rPr>
      </w:pPr>
      <w:r>
        <w:rPr>
          <w:rFonts w:hint="eastAsia" w:ascii="仿宋" w:hAnsi="仿宋" w:eastAsia="仿宋"/>
          <w:color w:val="auto"/>
          <w:sz w:val="28"/>
          <w:szCs w:val="24"/>
        </w:rPr>
        <w:t>项目编号：</w:t>
      </w:r>
      <w:r>
        <w:rPr>
          <w:rFonts w:hint="eastAsia" w:ascii="仿宋" w:hAnsi="仿宋" w:eastAsia="仿宋"/>
          <w:color w:val="auto"/>
          <w:sz w:val="28"/>
          <w:szCs w:val="24"/>
          <w:lang w:eastAsia="zh-CN"/>
        </w:rPr>
        <w:t xml:space="preserve">GSJYD-2024-010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项目名称：</w:t>
      </w:r>
      <w:r>
        <w:rPr>
          <w:rFonts w:hint="eastAsia" w:ascii="仿宋" w:hAnsi="仿宋" w:eastAsia="仿宋"/>
          <w:color w:val="auto"/>
          <w:sz w:val="28"/>
          <w:szCs w:val="24"/>
          <w:lang w:eastAsia="zh-CN"/>
        </w:rPr>
        <w:t>定西市安定区石峡湾乡中药材标准化种植基地及初加工建设项目</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 xml:space="preserve">采购方式：竞争性磋商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预算金额：</w:t>
      </w:r>
      <w:r>
        <w:rPr>
          <w:rFonts w:hint="eastAsia" w:ascii="仿宋" w:hAnsi="仿宋" w:eastAsia="仿宋"/>
          <w:color w:val="auto"/>
          <w:sz w:val="28"/>
          <w:szCs w:val="24"/>
          <w:lang w:val="en-US" w:eastAsia="zh-CN"/>
        </w:rPr>
        <w:t>96.009474</w:t>
      </w:r>
      <w:r>
        <w:rPr>
          <w:rFonts w:hint="eastAsia" w:ascii="仿宋" w:hAnsi="仿宋" w:eastAsia="仿宋"/>
          <w:color w:val="auto"/>
          <w:sz w:val="28"/>
          <w:szCs w:val="24"/>
        </w:rPr>
        <w:t xml:space="preserve">万元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最高限价：</w:t>
      </w:r>
      <w:r>
        <w:rPr>
          <w:rFonts w:hint="eastAsia" w:ascii="仿宋" w:hAnsi="仿宋" w:eastAsia="仿宋"/>
          <w:color w:val="auto"/>
          <w:sz w:val="28"/>
          <w:szCs w:val="24"/>
          <w:lang w:val="en-US" w:eastAsia="zh-CN"/>
        </w:rPr>
        <w:t>96.009474</w:t>
      </w:r>
      <w:r>
        <w:rPr>
          <w:rFonts w:hint="eastAsia" w:ascii="仿宋" w:hAnsi="仿宋" w:eastAsia="仿宋"/>
          <w:color w:val="auto"/>
          <w:sz w:val="28"/>
          <w:szCs w:val="24"/>
        </w:rPr>
        <w:t xml:space="preserve">万元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hint="eastAsia" w:ascii="仿宋" w:hAnsi="仿宋" w:eastAsia="仿宋"/>
          <w:color w:val="auto"/>
          <w:sz w:val="28"/>
          <w:szCs w:val="24"/>
          <w:lang w:eastAsia="zh-CN"/>
        </w:rPr>
      </w:pPr>
      <w:r>
        <w:rPr>
          <w:rFonts w:hint="eastAsia" w:ascii="仿宋" w:hAnsi="仿宋" w:eastAsia="仿宋"/>
          <w:color w:val="auto"/>
          <w:sz w:val="28"/>
          <w:szCs w:val="24"/>
        </w:rPr>
        <w:t>采购需求</w:t>
      </w:r>
      <w:r>
        <w:rPr>
          <w:rFonts w:hint="eastAsia" w:ascii="仿宋" w:hAnsi="仿宋" w:eastAsia="仿宋" w:cs="Times New Roman"/>
          <w:color w:val="auto"/>
          <w:sz w:val="28"/>
          <w:szCs w:val="24"/>
          <w:lang w:eastAsia="zh-CN"/>
        </w:rPr>
        <w:t>：</w:t>
      </w:r>
      <w:r>
        <w:rPr>
          <w:rFonts w:hint="eastAsia" w:ascii="仿宋" w:hAnsi="仿宋" w:eastAsia="仿宋"/>
          <w:color w:val="auto"/>
          <w:sz w:val="28"/>
          <w:szCs w:val="24"/>
        </w:rPr>
        <w:t>新建清洗车间150平方米，新建烘干车间200平方米，购置药材清洗设备2套，购置药材烘干机2套，购置切片机、包装机3套。</w:t>
      </w:r>
      <w:r>
        <w:rPr>
          <w:rFonts w:hint="eastAsia" w:ascii="仿宋" w:hAnsi="仿宋" w:eastAsia="仿宋"/>
          <w:color w:val="auto"/>
          <w:sz w:val="28"/>
          <w:szCs w:val="24"/>
          <w:lang w:val="en-US" w:eastAsia="zh-CN"/>
        </w:rPr>
        <w:t xml:space="preserve">（具体内容详见竞争性磋商文件）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合同履行期限：计划总工期</w:t>
      </w:r>
      <w:r>
        <w:rPr>
          <w:rFonts w:hint="eastAsia" w:ascii="仿宋" w:hAnsi="仿宋" w:eastAsia="仿宋"/>
          <w:color w:val="auto"/>
          <w:sz w:val="28"/>
          <w:szCs w:val="24"/>
          <w:lang w:val="en-US" w:eastAsia="zh-CN"/>
        </w:rPr>
        <w:t>110</w:t>
      </w:r>
      <w:r>
        <w:rPr>
          <w:rFonts w:hint="eastAsia" w:ascii="仿宋" w:hAnsi="仿宋" w:eastAsia="仿宋"/>
          <w:color w:val="auto"/>
          <w:sz w:val="28"/>
          <w:szCs w:val="24"/>
        </w:rPr>
        <w:t>日历天，计划开工日期：2024年0</w:t>
      </w:r>
      <w:r>
        <w:rPr>
          <w:rFonts w:hint="eastAsia" w:ascii="仿宋" w:hAnsi="仿宋" w:eastAsia="仿宋"/>
          <w:color w:val="auto"/>
          <w:sz w:val="28"/>
          <w:szCs w:val="24"/>
          <w:lang w:val="en-US" w:eastAsia="zh-CN"/>
        </w:rPr>
        <w:t>5</w:t>
      </w:r>
      <w:r>
        <w:rPr>
          <w:rFonts w:hint="eastAsia" w:ascii="仿宋" w:hAnsi="仿宋" w:eastAsia="仿宋"/>
          <w:color w:val="auto"/>
          <w:sz w:val="28"/>
          <w:szCs w:val="24"/>
        </w:rPr>
        <w:t>月</w:t>
      </w:r>
      <w:r>
        <w:rPr>
          <w:rFonts w:hint="eastAsia" w:ascii="仿宋" w:hAnsi="仿宋" w:eastAsia="仿宋"/>
          <w:color w:val="auto"/>
          <w:sz w:val="28"/>
          <w:szCs w:val="24"/>
          <w:lang w:val="en-US" w:eastAsia="zh-CN"/>
        </w:rPr>
        <w:t>12</w:t>
      </w:r>
      <w:r>
        <w:rPr>
          <w:rFonts w:hint="eastAsia" w:ascii="仿宋" w:hAnsi="仿宋" w:eastAsia="仿宋"/>
          <w:color w:val="auto"/>
          <w:sz w:val="28"/>
          <w:szCs w:val="24"/>
        </w:rPr>
        <w:t>日，计划竣工日期：2024年0</w:t>
      </w:r>
      <w:r>
        <w:rPr>
          <w:rFonts w:hint="eastAsia" w:ascii="仿宋" w:hAnsi="仿宋" w:eastAsia="仿宋"/>
          <w:color w:val="auto"/>
          <w:sz w:val="28"/>
          <w:szCs w:val="24"/>
          <w:lang w:val="en-US" w:eastAsia="zh-CN"/>
        </w:rPr>
        <w:t>8</w:t>
      </w:r>
      <w:r>
        <w:rPr>
          <w:rFonts w:hint="eastAsia" w:ascii="仿宋" w:hAnsi="仿宋" w:eastAsia="仿宋"/>
          <w:color w:val="auto"/>
          <w:sz w:val="28"/>
          <w:szCs w:val="24"/>
        </w:rPr>
        <w:t>月</w:t>
      </w:r>
      <w:r>
        <w:rPr>
          <w:rFonts w:hint="eastAsia" w:ascii="仿宋" w:hAnsi="仿宋" w:eastAsia="仿宋"/>
          <w:color w:val="auto"/>
          <w:sz w:val="28"/>
          <w:szCs w:val="24"/>
          <w:lang w:val="en-US" w:eastAsia="zh-CN"/>
        </w:rPr>
        <w:t>30</w:t>
      </w:r>
      <w:r>
        <w:rPr>
          <w:rFonts w:hint="eastAsia" w:ascii="仿宋" w:hAnsi="仿宋" w:eastAsia="仿宋"/>
          <w:color w:val="auto"/>
          <w:sz w:val="28"/>
          <w:szCs w:val="24"/>
        </w:rPr>
        <w:t xml:space="preserve">日，并具备验收条件。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 xml:space="preserve">本项目（是/否）接受联合体投标：否。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黑体" w:hAnsi="黑体" w:eastAsia="黑体"/>
          <w:color w:val="auto"/>
          <w:sz w:val="28"/>
          <w:szCs w:val="24"/>
        </w:rPr>
      </w:pPr>
      <w:r>
        <w:rPr>
          <w:rFonts w:hint="eastAsia" w:ascii="黑体" w:hAnsi="黑体" w:eastAsia="黑体"/>
          <w:color w:val="auto"/>
          <w:sz w:val="28"/>
          <w:szCs w:val="24"/>
        </w:rPr>
        <w:t xml:space="preserve">二、申请人的资格要求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1.满足《中华人民共和国政府采购法》第二十二条规定，并提供《中华人民共和国政府采购法实施条例》第十七条所要求的材料；</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 xml:space="preserve">1.1供应商须提供中国裁判文书网自行查询的自公告之日起有效的近三年内行贿犯罪档案查询结果；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hint="eastAsia" w:ascii="仿宋" w:hAnsi="仿宋" w:eastAsia="仿宋"/>
          <w:color w:val="auto"/>
          <w:sz w:val="28"/>
          <w:szCs w:val="24"/>
        </w:rPr>
      </w:pPr>
      <w:r>
        <w:rPr>
          <w:rFonts w:hint="eastAsia" w:ascii="仿宋" w:hAnsi="仿宋" w:eastAsia="仿宋"/>
          <w:color w:val="auto"/>
          <w:sz w:val="28"/>
          <w:szCs w:val="24"/>
        </w:rPr>
        <w:t>1.2供应商须为未被列入“信用中国”网站记录失信被执行人或重大税收违法案件当事人名单或政府采购严重违法失信行为记录名单及“中国政府采购网”政府采购严重违法失信行为记录名单。（以获取招标文件之日至投标截止日期间“信用中国”网站、中国政府采购网查询截图为准，如相关失信记录失效，供应商需提供相关证明资料)。</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2.落实政府采购政策需满足的资格要求：本项目面向中小企业预留，预留方式为采购项目整体预留，预留比例为100%。须提供《中小企业声明函》或者《残疾人福利性单位声明函》或者由省级以上监狱管理局、戒毒管理局（含新疆生产建设兵团）出具的属于监狱企业的证明文件。</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s="宋体"/>
          <w:bCs/>
          <w:color w:val="auto"/>
          <w:kern w:val="0"/>
          <w:sz w:val="28"/>
          <w:szCs w:val="28"/>
        </w:rPr>
      </w:pPr>
      <w:r>
        <w:rPr>
          <w:rFonts w:hint="eastAsia" w:ascii="仿宋" w:hAnsi="仿宋" w:eastAsia="仿宋"/>
          <w:color w:val="auto"/>
          <w:sz w:val="28"/>
          <w:szCs w:val="24"/>
        </w:rPr>
        <w:t>3.本项目的特定资格要求：</w:t>
      </w:r>
      <w:r>
        <w:rPr>
          <w:rFonts w:hint="eastAsia" w:ascii="仿宋" w:hAnsi="仿宋" w:eastAsia="仿宋" w:cs="宋体"/>
          <w:bCs/>
          <w:color w:val="auto"/>
          <w:kern w:val="0"/>
          <w:sz w:val="28"/>
          <w:szCs w:val="28"/>
        </w:rPr>
        <w:t>投标人须具备</w:t>
      </w:r>
      <w:r>
        <w:rPr>
          <w:rFonts w:hint="eastAsia" w:ascii="仿宋" w:hAnsi="仿宋" w:eastAsia="仿宋" w:cs="宋体"/>
          <w:bCs/>
          <w:color w:val="auto"/>
          <w:kern w:val="0"/>
          <w:sz w:val="28"/>
          <w:szCs w:val="28"/>
          <w:lang w:val="en-US" w:eastAsia="zh-CN"/>
        </w:rPr>
        <w:t>建筑</w:t>
      </w:r>
      <w:r>
        <w:rPr>
          <w:rFonts w:hint="eastAsia" w:ascii="仿宋" w:hAnsi="仿宋" w:eastAsia="仿宋" w:cs="宋体"/>
          <w:bCs/>
          <w:color w:val="auto"/>
          <w:kern w:val="0"/>
          <w:sz w:val="28"/>
          <w:szCs w:val="28"/>
        </w:rPr>
        <w:t>工程施工总承包三级以上（含三级）资质，项目</w:t>
      </w:r>
      <w:r>
        <w:rPr>
          <w:rFonts w:hint="eastAsia" w:ascii="仿宋" w:hAnsi="仿宋" w:eastAsia="仿宋" w:cs="宋体"/>
          <w:bCs/>
          <w:color w:val="auto"/>
          <w:kern w:val="0"/>
          <w:sz w:val="28"/>
          <w:szCs w:val="28"/>
          <w:lang w:val="en-US" w:eastAsia="zh-CN"/>
        </w:rPr>
        <w:t>负责人</w:t>
      </w:r>
      <w:r>
        <w:rPr>
          <w:rFonts w:hint="eastAsia" w:ascii="仿宋" w:hAnsi="仿宋" w:eastAsia="仿宋" w:cs="宋体"/>
          <w:bCs/>
          <w:color w:val="auto"/>
          <w:kern w:val="0"/>
          <w:sz w:val="28"/>
          <w:szCs w:val="28"/>
        </w:rPr>
        <w:t>须具备</w:t>
      </w:r>
      <w:r>
        <w:rPr>
          <w:rFonts w:hint="eastAsia" w:ascii="仿宋" w:hAnsi="仿宋" w:eastAsia="仿宋" w:cs="宋体"/>
          <w:bCs/>
          <w:color w:val="auto"/>
          <w:kern w:val="0"/>
          <w:sz w:val="28"/>
          <w:szCs w:val="28"/>
          <w:lang w:val="en-US" w:eastAsia="zh-CN"/>
        </w:rPr>
        <w:t>建筑</w:t>
      </w:r>
      <w:r>
        <w:rPr>
          <w:rFonts w:hint="eastAsia" w:ascii="仿宋" w:hAnsi="仿宋" w:eastAsia="仿宋" w:cs="宋体"/>
          <w:bCs/>
          <w:color w:val="auto"/>
          <w:kern w:val="0"/>
          <w:sz w:val="28"/>
          <w:szCs w:val="28"/>
          <w:lang w:eastAsia="zh-CN"/>
        </w:rPr>
        <w:t>工程二级及以上建造师资格。</w:t>
      </w:r>
      <w:r>
        <w:rPr>
          <w:rFonts w:hint="eastAsia" w:ascii="仿宋" w:hAnsi="仿宋" w:eastAsia="仿宋" w:cs="宋体"/>
          <w:bCs/>
          <w:color w:val="auto"/>
          <w:kern w:val="0"/>
          <w:sz w:val="28"/>
          <w:szCs w:val="28"/>
        </w:rPr>
        <w:t>并在人员、设备、资金等方面具有相应的施工能力。</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黑体" w:hAnsi="黑体" w:eastAsia="黑体"/>
          <w:color w:val="auto"/>
          <w:sz w:val="28"/>
          <w:szCs w:val="24"/>
        </w:rPr>
      </w:pPr>
      <w:r>
        <w:rPr>
          <w:rFonts w:hint="eastAsia" w:ascii="黑体" w:hAnsi="黑体" w:eastAsia="黑体"/>
          <w:color w:val="auto"/>
          <w:sz w:val="28"/>
          <w:szCs w:val="24"/>
        </w:rPr>
        <w:t xml:space="preserve">三、获取采购文件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时间：202</w:t>
      </w:r>
      <w:r>
        <w:rPr>
          <w:rFonts w:hint="eastAsia" w:ascii="仿宋" w:hAnsi="仿宋" w:eastAsia="仿宋"/>
          <w:color w:val="auto"/>
          <w:sz w:val="28"/>
          <w:szCs w:val="24"/>
          <w:lang w:val="en-US" w:eastAsia="zh-CN"/>
        </w:rPr>
        <w:t>4</w:t>
      </w:r>
      <w:r>
        <w:rPr>
          <w:rFonts w:hint="eastAsia" w:ascii="仿宋" w:hAnsi="仿宋" w:eastAsia="仿宋"/>
          <w:color w:val="auto"/>
          <w:sz w:val="28"/>
          <w:szCs w:val="24"/>
        </w:rPr>
        <w:t>-0</w:t>
      </w:r>
      <w:r>
        <w:rPr>
          <w:rFonts w:hint="eastAsia" w:ascii="仿宋" w:hAnsi="仿宋" w:eastAsia="仿宋"/>
          <w:color w:val="auto"/>
          <w:sz w:val="28"/>
          <w:szCs w:val="24"/>
          <w:lang w:val="en-US" w:eastAsia="zh-CN"/>
        </w:rPr>
        <w:t>4</w:t>
      </w:r>
      <w:r>
        <w:rPr>
          <w:rFonts w:hint="eastAsia" w:ascii="仿宋" w:hAnsi="仿宋" w:eastAsia="仿宋"/>
          <w:color w:val="auto"/>
          <w:sz w:val="28"/>
          <w:szCs w:val="24"/>
        </w:rPr>
        <w:t>-</w:t>
      </w:r>
      <w:r>
        <w:rPr>
          <w:rFonts w:ascii="仿宋" w:hAnsi="仿宋" w:eastAsia="仿宋"/>
          <w:color w:val="auto"/>
          <w:sz w:val="28"/>
          <w:szCs w:val="24"/>
        </w:rPr>
        <w:t>2</w:t>
      </w:r>
      <w:r>
        <w:rPr>
          <w:rFonts w:hint="eastAsia" w:ascii="仿宋" w:hAnsi="仿宋" w:eastAsia="仿宋"/>
          <w:color w:val="auto"/>
          <w:sz w:val="28"/>
          <w:szCs w:val="24"/>
          <w:lang w:val="en-US" w:eastAsia="zh-CN"/>
        </w:rPr>
        <w:t>8</w:t>
      </w:r>
      <w:r>
        <w:rPr>
          <w:rFonts w:hint="eastAsia" w:ascii="仿宋" w:hAnsi="仿宋" w:eastAsia="仿宋"/>
          <w:color w:val="auto"/>
          <w:sz w:val="28"/>
          <w:szCs w:val="24"/>
        </w:rPr>
        <w:t>至202</w:t>
      </w:r>
      <w:r>
        <w:rPr>
          <w:rFonts w:hint="eastAsia" w:ascii="仿宋" w:hAnsi="仿宋" w:eastAsia="仿宋"/>
          <w:color w:val="auto"/>
          <w:sz w:val="28"/>
          <w:szCs w:val="24"/>
          <w:lang w:val="en-US" w:eastAsia="zh-CN"/>
        </w:rPr>
        <w:t>4</w:t>
      </w:r>
      <w:r>
        <w:rPr>
          <w:rFonts w:hint="eastAsia" w:ascii="仿宋" w:hAnsi="仿宋" w:eastAsia="仿宋"/>
          <w:color w:val="auto"/>
          <w:sz w:val="28"/>
          <w:szCs w:val="24"/>
        </w:rPr>
        <w:t>-0</w:t>
      </w:r>
      <w:r>
        <w:rPr>
          <w:rFonts w:hint="eastAsia" w:ascii="仿宋" w:hAnsi="仿宋" w:eastAsia="仿宋"/>
          <w:color w:val="auto"/>
          <w:sz w:val="28"/>
          <w:szCs w:val="24"/>
          <w:lang w:val="en-US" w:eastAsia="zh-CN"/>
        </w:rPr>
        <w:t>5</w:t>
      </w:r>
      <w:r>
        <w:rPr>
          <w:rFonts w:hint="eastAsia" w:ascii="仿宋" w:hAnsi="仿宋" w:eastAsia="仿宋"/>
          <w:color w:val="auto"/>
          <w:sz w:val="28"/>
          <w:szCs w:val="24"/>
        </w:rPr>
        <w:t>-</w:t>
      </w:r>
      <w:r>
        <w:rPr>
          <w:rFonts w:hint="eastAsia" w:ascii="仿宋" w:hAnsi="仿宋" w:eastAsia="仿宋"/>
          <w:color w:val="auto"/>
          <w:sz w:val="28"/>
          <w:szCs w:val="24"/>
          <w:lang w:val="en-US" w:eastAsia="zh-CN"/>
        </w:rPr>
        <w:t>07</w:t>
      </w:r>
      <w:r>
        <w:rPr>
          <w:rFonts w:hint="eastAsia" w:ascii="仿宋" w:hAnsi="仿宋" w:eastAsia="仿宋"/>
          <w:color w:val="auto"/>
          <w:sz w:val="28"/>
          <w:szCs w:val="24"/>
        </w:rPr>
        <w:t xml:space="preserve">，每天上午0:00至11:59，下午12:00至23:59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 xml:space="preserve">地点：定西市公共资源交易中心网站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 xml:space="preserve">方式：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 xml:space="preserve">1）获取方式：供应商必须通过登录定西市公共资源交易服务系统，在规定的获取时间内下载采购文件，未下载采购文件造成废标等责任自负。（注：电子标采购文件格式为：DXZF）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2）获取采购文件后，请供应商随时关注</w:t>
      </w:r>
      <w:r>
        <w:rPr>
          <w:rFonts w:ascii="仿宋" w:hAnsi="仿宋" w:eastAsia="仿宋"/>
          <w:color w:val="auto"/>
          <w:sz w:val="28"/>
          <w:szCs w:val="24"/>
        </w:rPr>
        <w:t>“</w:t>
      </w:r>
      <w:r>
        <w:rPr>
          <w:rFonts w:hint="eastAsia" w:ascii="仿宋" w:hAnsi="仿宋" w:eastAsia="仿宋"/>
          <w:color w:val="auto"/>
          <w:sz w:val="28"/>
          <w:szCs w:val="24"/>
        </w:rPr>
        <w:t>甘肃政府采购网</w:t>
      </w:r>
      <w:r>
        <w:rPr>
          <w:rFonts w:ascii="仿宋" w:hAnsi="仿宋" w:eastAsia="仿宋"/>
          <w:color w:val="auto"/>
          <w:sz w:val="28"/>
          <w:szCs w:val="24"/>
        </w:rPr>
        <w:t>”</w:t>
      </w:r>
      <w:r>
        <w:rPr>
          <w:rFonts w:hint="eastAsia" w:ascii="仿宋" w:hAnsi="仿宋" w:eastAsia="仿宋"/>
          <w:color w:val="auto"/>
          <w:sz w:val="28"/>
          <w:szCs w:val="24"/>
        </w:rPr>
        <w:t>及</w:t>
      </w:r>
      <w:r>
        <w:rPr>
          <w:rFonts w:ascii="仿宋" w:hAnsi="仿宋" w:eastAsia="仿宋"/>
          <w:color w:val="auto"/>
          <w:sz w:val="28"/>
          <w:szCs w:val="24"/>
        </w:rPr>
        <w:t>“</w:t>
      </w:r>
      <w:r>
        <w:rPr>
          <w:rFonts w:hint="eastAsia" w:ascii="仿宋" w:hAnsi="仿宋" w:eastAsia="仿宋"/>
          <w:color w:val="auto"/>
          <w:sz w:val="28"/>
          <w:szCs w:val="24"/>
        </w:rPr>
        <w:t>定西市公共资源交易中心网</w:t>
      </w:r>
      <w:r>
        <w:rPr>
          <w:rFonts w:ascii="仿宋" w:hAnsi="仿宋" w:eastAsia="仿宋"/>
          <w:color w:val="auto"/>
          <w:sz w:val="28"/>
          <w:szCs w:val="24"/>
        </w:rPr>
        <w:t>”</w:t>
      </w:r>
      <w:r>
        <w:rPr>
          <w:rFonts w:hint="eastAsia" w:ascii="仿宋" w:hAnsi="仿宋" w:eastAsia="仿宋"/>
          <w:color w:val="auto"/>
          <w:sz w:val="28"/>
          <w:szCs w:val="24"/>
        </w:rPr>
        <w:t xml:space="preserve">关于本项目相关书面变更及通知，否则由变更引起的相关责任自负。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3）本项目采用全流程电子招投标，各供应商在参与投标时相关操作详见定西市公共资源交易网网站首页</w:t>
      </w:r>
      <w:r>
        <w:rPr>
          <w:rFonts w:ascii="仿宋" w:hAnsi="仿宋" w:eastAsia="仿宋"/>
          <w:color w:val="auto"/>
          <w:sz w:val="28"/>
          <w:szCs w:val="24"/>
        </w:rPr>
        <w:t>“</w:t>
      </w:r>
      <w:r>
        <w:rPr>
          <w:rFonts w:hint="eastAsia" w:ascii="仿宋" w:hAnsi="仿宋" w:eastAsia="仿宋"/>
          <w:color w:val="auto"/>
          <w:sz w:val="28"/>
          <w:szCs w:val="24"/>
        </w:rPr>
        <w:t>下载中心</w:t>
      </w:r>
      <w:r>
        <w:rPr>
          <w:rFonts w:ascii="仿宋" w:hAnsi="仿宋" w:eastAsia="仿宋"/>
          <w:color w:val="auto"/>
          <w:sz w:val="28"/>
          <w:szCs w:val="24"/>
        </w:rPr>
        <w:t>”</w:t>
      </w:r>
      <w:r>
        <w:rPr>
          <w:rFonts w:hint="eastAsia" w:ascii="仿宋" w:hAnsi="仿宋" w:eastAsia="仿宋"/>
          <w:color w:val="auto"/>
          <w:sz w:val="28"/>
          <w:szCs w:val="24"/>
        </w:rPr>
        <w:t>→</w:t>
      </w:r>
      <w:r>
        <w:rPr>
          <w:rFonts w:ascii="仿宋" w:hAnsi="仿宋" w:eastAsia="仿宋"/>
          <w:color w:val="auto"/>
          <w:sz w:val="28"/>
          <w:szCs w:val="24"/>
        </w:rPr>
        <w:t>“</w:t>
      </w:r>
      <w:r>
        <w:rPr>
          <w:rFonts w:hint="eastAsia" w:ascii="仿宋" w:hAnsi="仿宋" w:eastAsia="仿宋"/>
          <w:color w:val="auto"/>
          <w:sz w:val="28"/>
          <w:szCs w:val="24"/>
        </w:rPr>
        <w:t>操作手册</w:t>
      </w:r>
      <w:r>
        <w:rPr>
          <w:rFonts w:ascii="仿宋" w:hAnsi="仿宋" w:eastAsia="仿宋"/>
          <w:color w:val="auto"/>
          <w:sz w:val="28"/>
          <w:szCs w:val="24"/>
        </w:rPr>
        <w:t>”</w:t>
      </w:r>
      <w:r>
        <w:rPr>
          <w:rFonts w:hint="eastAsia" w:ascii="仿宋" w:hAnsi="仿宋" w:eastAsia="仿宋"/>
          <w:color w:val="auto"/>
          <w:sz w:val="28"/>
          <w:szCs w:val="24"/>
        </w:rPr>
        <w:t>→</w:t>
      </w:r>
      <w:r>
        <w:rPr>
          <w:rFonts w:ascii="仿宋" w:hAnsi="仿宋" w:eastAsia="仿宋"/>
          <w:color w:val="auto"/>
          <w:sz w:val="28"/>
          <w:szCs w:val="24"/>
        </w:rPr>
        <w:t>“</w:t>
      </w:r>
      <w:r>
        <w:rPr>
          <w:rFonts w:hint="eastAsia" w:ascii="仿宋" w:hAnsi="仿宋" w:eastAsia="仿宋"/>
          <w:color w:val="auto"/>
          <w:sz w:val="28"/>
          <w:szCs w:val="24"/>
        </w:rPr>
        <w:t>政府采购电子标操作手册</w:t>
      </w:r>
      <w:r>
        <w:rPr>
          <w:rFonts w:ascii="仿宋" w:hAnsi="仿宋" w:eastAsia="仿宋"/>
          <w:color w:val="auto"/>
          <w:sz w:val="28"/>
          <w:szCs w:val="24"/>
        </w:rPr>
        <w:t>”</w:t>
      </w:r>
      <w:r>
        <w:rPr>
          <w:rFonts w:hint="eastAsia" w:ascii="仿宋" w:hAnsi="仿宋" w:eastAsia="仿宋"/>
          <w:color w:val="auto"/>
          <w:sz w:val="28"/>
          <w:szCs w:val="24"/>
        </w:rPr>
        <w:t xml:space="preserve">。供应商在开标时请务必使用该项目生成响应文件的数字证书（CA锁）登录不见面开标大厅并参加开标。 注：因供应商数字证书（CA锁）问题，在开标时造成响应文件无法解密的，供应商自行承担由此导致的全部责任。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 xml:space="preserve">售价：0元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黑体" w:hAnsi="黑体" w:eastAsia="黑体"/>
          <w:color w:val="auto"/>
          <w:sz w:val="28"/>
          <w:szCs w:val="24"/>
        </w:rPr>
      </w:pPr>
      <w:r>
        <w:rPr>
          <w:rFonts w:hint="eastAsia" w:ascii="黑体" w:hAnsi="黑体" w:eastAsia="黑体"/>
          <w:color w:val="auto"/>
          <w:sz w:val="28"/>
          <w:szCs w:val="24"/>
        </w:rPr>
        <w:t xml:space="preserve">四、响应文件提交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截止时间：202</w:t>
      </w:r>
      <w:r>
        <w:rPr>
          <w:rFonts w:hint="eastAsia" w:ascii="仿宋" w:hAnsi="仿宋" w:eastAsia="仿宋"/>
          <w:color w:val="auto"/>
          <w:sz w:val="28"/>
          <w:szCs w:val="24"/>
          <w:lang w:val="en-US" w:eastAsia="zh-CN"/>
        </w:rPr>
        <w:t>4</w:t>
      </w:r>
      <w:r>
        <w:rPr>
          <w:rFonts w:hint="eastAsia" w:ascii="仿宋" w:hAnsi="仿宋" w:eastAsia="仿宋"/>
          <w:color w:val="auto"/>
          <w:sz w:val="28"/>
          <w:szCs w:val="24"/>
        </w:rPr>
        <w:t>-0</w:t>
      </w:r>
      <w:r>
        <w:rPr>
          <w:rFonts w:hint="eastAsia" w:ascii="仿宋" w:hAnsi="仿宋" w:eastAsia="仿宋"/>
          <w:color w:val="auto"/>
          <w:sz w:val="28"/>
          <w:szCs w:val="24"/>
          <w:lang w:val="en-US" w:eastAsia="zh-CN"/>
        </w:rPr>
        <w:t>5</w:t>
      </w:r>
      <w:r>
        <w:rPr>
          <w:rFonts w:hint="eastAsia" w:ascii="仿宋" w:hAnsi="仿宋" w:eastAsia="仿宋"/>
          <w:color w:val="auto"/>
          <w:sz w:val="28"/>
          <w:szCs w:val="24"/>
        </w:rPr>
        <w:t>-</w:t>
      </w:r>
      <w:r>
        <w:rPr>
          <w:rFonts w:hint="eastAsia" w:ascii="仿宋" w:hAnsi="仿宋" w:eastAsia="仿宋"/>
          <w:color w:val="auto"/>
          <w:sz w:val="28"/>
          <w:szCs w:val="24"/>
          <w:lang w:val="en-US" w:eastAsia="zh-CN"/>
        </w:rPr>
        <w:t xml:space="preserve">08 </w:t>
      </w:r>
      <w:r>
        <w:rPr>
          <w:rFonts w:hint="eastAsia" w:ascii="仿宋" w:hAnsi="仿宋" w:eastAsia="仿宋"/>
          <w:color w:val="auto"/>
          <w:sz w:val="28"/>
          <w:szCs w:val="24"/>
        </w:rPr>
        <w:t xml:space="preserve"> </w:t>
      </w:r>
      <w:r>
        <w:rPr>
          <w:rFonts w:ascii="仿宋" w:hAnsi="仿宋" w:eastAsia="仿宋"/>
          <w:color w:val="auto"/>
          <w:sz w:val="28"/>
          <w:szCs w:val="24"/>
        </w:rPr>
        <w:t>0</w:t>
      </w:r>
      <w:r>
        <w:rPr>
          <w:rFonts w:hint="eastAsia" w:ascii="仿宋" w:hAnsi="仿宋" w:eastAsia="仿宋"/>
          <w:color w:val="auto"/>
          <w:sz w:val="28"/>
          <w:szCs w:val="24"/>
        </w:rPr>
        <w:t>9:</w:t>
      </w:r>
      <w:r>
        <w:rPr>
          <w:rFonts w:hint="eastAsia" w:ascii="仿宋" w:hAnsi="仿宋" w:eastAsia="仿宋"/>
          <w:color w:val="auto"/>
          <w:sz w:val="28"/>
          <w:szCs w:val="24"/>
          <w:lang w:val="en-US" w:eastAsia="zh-CN"/>
        </w:rPr>
        <w:t>00</w:t>
      </w:r>
      <w:r>
        <w:rPr>
          <w:rFonts w:hint="eastAsia" w:ascii="仿宋" w:hAnsi="仿宋" w:eastAsia="仿宋"/>
          <w:color w:val="auto"/>
          <w:sz w:val="28"/>
          <w:szCs w:val="24"/>
        </w:rPr>
        <w:t xml:space="preserve">（北京时间）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地点：定西市公共资源交易中心</w:t>
      </w:r>
      <w:r>
        <w:rPr>
          <w:rFonts w:hint="eastAsia" w:ascii="仿宋" w:hAnsi="仿宋" w:eastAsia="仿宋"/>
          <w:color w:val="auto"/>
          <w:sz w:val="28"/>
          <w:szCs w:val="24"/>
          <w:lang w:val="en-US" w:eastAsia="zh-CN"/>
        </w:rPr>
        <w:t>网</w:t>
      </w:r>
      <w:r>
        <w:rPr>
          <w:rFonts w:hint="eastAsia" w:ascii="仿宋" w:hAnsi="仿宋" w:eastAsia="仿宋"/>
          <w:color w:val="auto"/>
          <w:sz w:val="28"/>
          <w:szCs w:val="24"/>
        </w:rPr>
        <w:t xml:space="preserve">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黑体" w:hAnsi="黑体" w:eastAsia="黑体"/>
          <w:color w:val="auto"/>
          <w:sz w:val="28"/>
          <w:szCs w:val="24"/>
        </w:rPr>
      </w:pPr>
      <w:r>
        <w:rPr>
          <w:rFonts w:hint="eastAsia" w:ascii="黑体" w:hAnsi="黑体" w:eastAsia="黑体"/>
          <w:color w:val="auto"/>
          <w:sz w:val="28"/>
          <w:szCs w:val="24"/>
        </w:rPr>
        <w:t xml:space="preserve">五、开启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textAlignment w:val="auto"/>
        <w:rPr>
          <w:rFonts w:ascii="仿宋" w:hAnsi="仿宋" w:eastAsia="仿宋"/>
          <w:color w:val="auto"/>
          <w:sz w:val="28"/>
          <w:szCs w:val="24"/>
        </w:rPr>
      </w:pPr>
      <w:r>
        <w:rPr>
          <w:rFonts w:hint="eastAsia" w:ascii="仿宋" w:hAnsi="仿宋" w:eastAsia="仿宋"/>
          <w:color w:val="auto"/>
          <w:sz w:val="28"/>
          <w:szCs w:val="24"/>
        </w:rPr>
        <w:t>时间：202</w:t>
      </w:r>
      <w:r>
        <w:rPr>
          <w:rFonts w:hint="eastAsia" w:ascii="仿宋" w:hAnsi="仿宋" w:eastAsia="仿宋"/>
          <w:color w:val="auto"/>
          <w:sz w:val="28"/>
          <w:szCs w:val="24"/>
          <w:lang w:val="en-US" w:eastAsia="zh-CN"/>
        </w:rPr>
        <w:t>4</w:t>
      </w:r>
      <w:r>
        <w:rPr>
          <w:rFonts w:hint="eastAsia" w:ascii="仿宋" w:hAnsi="仿宋" w:eastAsia="仿宋"/>
          <w:color w:val="auto"/>
          <w:sz w:val="28"/>
          <w:szCs w:val="24"/>
        </w:rPr>
        <w:t>-0</w:t>
      </w:r>
      <w:r>
        <w:rPr>
          <w:rFonts w:hint="eastAsia" w:ascii="仿宋" w:hAnsi="仿宋" w:eastAsia="仿宋"/>
          <w:color w:val="auto"/>
          <w:sz w:val="28"/>
          <w:szCs w:val="24"/>
          <w:lang w:val="en-US" w:eastAsia="zh-CN"/>
        </w:rPr>
        <w:t>5</w:t>
      </w:r>
      <w:r>
        <w:rPr>
          <w:rFonts w:hint="eastAsia" w:ascii="仿宋" w:hAnsi="仿宋" w:eastAsia="仿宋"/>
          <w:color w:val="auto"/>
          <w:sz w:val="28"/>
          <w:szCs w:val="24"/>
        </w:rPr>
        <w:t>-</w:t>
      </w:r>
      <w:r>
        <w:rPr>
          <w:rFonts w:hint="eastAsia" w:ascii="仿宋" w:hAnsi="仿宋" w:eastAsia="仿宋"/>
          <w:color w:val="auto"/>
          <w:sz w:val="28"/>
          <w:szCs w:val="24"/>
          <w:lang w:val="en-US" w:eastAsia="zh-CN"/>
        </w:rPr>
        <w:t>08</w:t>
      </w:r>
      <w:r>
        <w:rPr>
          <w:rFonts w:hint="eastAsia" w:ascii="仿宋" w:hAnsi="仿宋" w:eastAsia="仿宋"/>
          <w:color w:val="auto"/>
          <w:sz w:val="28"/>
          <w:szCs w:val="24"/>
        </w:rPr>
        <w:t xml:space="preserve">  </w:t>
      </w:r>
      <w:r>
        <w:rPr>
          <w:rFonts w:ascii="仿宋" w:hAnsi="仿宋" w:eastAsia="仿宋"/>
          <w:color w:val="auto"/>
          <w:sz w:val="28"/>
          <w:szCs w:val="24"/>
        </w:rPr>
        <w:t>0</w:t>
      </w:r>
      <w:r>
        <w:rPr>
          <w:rFonts w:hint="eastAsia" w:ascii="仿宋" w:hAnsi="仿宋" w:eastAsia="仿宋"/>
          <w:color w:val="auto"/>
          <w:sz w:val="28"/>
          <w:szCs w:val="24"/>
        </w:rPr>
        <w:t>9:</w:t>
      </w:r>
      <w:r>
        <w:rPr>
          <w:rFonts w:hint="eastAsia" w:ascii="仿宋" w:hAnsi="仿宋" w:eastAsia="仿宋"/>
          <w:color w:val="auto"/>
          <w:sz w:val="28"/>
          <w:szCs w:val="24"/>
          <w:lang w:val="en-US" w:eastAsia="zh-CN"/>
        </w:rPr>
        <w:t>0</w:t>
      </w:r>
      <w:r>
        <w:rPr>
          <w:rFonts w:hint="eastAsia" w:ascii="仿宋" w:hAnsi="仿宋" w:eastAsia="仿宋"/>
          <w:color w:val="auto"/>
          <w:sz w:val="28"/>
          <w:szCs w:val="24"/>
        </w:rPr>
        <w:t xml:space="preserve">0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hint="eastAsia" w:ascii="仿宋" w:hAnsi="仿宋" w:eastAsia="仿宋"/>
          <w:color w:val="auto"/>
          <w:sz w:val="28"/>
          <w:szCs w:val="24"/>
          <w:lang w:eastAsia="zh-CN"/>
        </w:rPr>
      </w:pPr>
      <w:r>
        <w:rPr>
          <w:rFonts w:hint="eastAsia" w:ascii="仿宋" w:hAnsi="仿宋" w:eastAsia="仿宋"/>
          <w:color w:val="auto"/>
          <w:sz w:val="28"/>
          <w:szCs w:val="24"/>
        </w:rPr>
        <w:t>地点：定西市公共资源交易中心（定西市新城区岷区街建设大厦A2座）</w:t>
      </w:r>
      <w:r>
        <w:rPr>
          <w:rFonts w:hint="eastAsia" w:ascii="仿宋" w:hAnsi="仿宋" w:eastAsia="仿宋"/>
          <w:color w:val="auto"/>
          <w:sz w:val="28"/>
          <w:szCs w:val="24"/>
          <w:lang w:eastAsia="zh-CN"/>
        </w:rPr>
        <w:t xml:space="preserve">第四不见面开标厅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黑体" w:hAnsi="黑体" w:eastAsia="黑体"/>
          <w:color w:val="auto"/>
          <w:sz w:val="28"/>
          <w:szCs w:val="24"/>
        </w:rPr>
      </w:pPr>
      <w:r>
        <w:rPr>
          <w:rFonts w:hint="eastAsia" w:ascii="黑体" w:hAnsi="黑体" w:eastAsia="黑体"/>
          <w:color w:val="auto"/>
          <w:sz w:val="28"/>
          <w:szCs w:val="24"/>
        </w:rPr>
        <w:t xml:space="preserve">六、公告期限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 xml:space="preserve">自本公告发布之日起5个工作日。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黑体" w:hAnsi="黑体" w:eastAsia="黑体"/>
          <w:color w:val="auto"/>
          <w:sz w:val="28"/>
          <w:szCs w:val="24"/>
        </w:rPr>
      </w:pPr>
      <w:r>
        <w:rPr>
          <w:rFonts w:hint="eastAsia" w:ascii="黑体" w:hAnsi="黑体" w:eastAsia="黑体"/>
          <w:color w:val="auto"/>
          <w:sz w:val="28"/>
          <w:szCs w:val="24"/>
        </w:rPr>
        <w:t xml:space="preserve">七、其他补充事宜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本项目采用不见面开标方式开标</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1.业务要求：</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1.1项目招标文件和投标文件必须使用定西市公共资源交易服务系统发布的专用工具软件编制，并通过该系统完成投标过程。依照招标文件的规定完成电子投标文件的编制和提交。如未按招标文件要求编制、提交电子投标文件，将导致否决投标，其后果由供应商自负。</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1.2 供应商应充分考虑到网络及系统平台可能存在的突发状况，在投标文件编制完成后尽早完成上传。</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1.3 投标文件提交截止时间前，招标人或招标代理提前进入定西市公共资源交易中心不见面开标系统，播放测试音频，各供应商提前进入该系统签到，实时观看音视频交互效果并及时在系统互动区反馈。</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1.4 开标当日，供应商不必抵达开标现场，仅需在任意地点登录定西市公共资源交易中心不见面开标大厅参加开标会议，并根据需要使用开标系统与现场招标人进行互动交流、澄清、质疑等活动。未按时加入系统对投标文件解密的视为放弃投标。</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1.5供应商必须使用能正确解密投标文件的CA证书在规定的时间内完成远程解密，因供应商原因未能解密、解密失败或解密超时，视为供应商撤销其投标文件，系统内投标文件将被退回；因招标人或系统原因，导致无法按时完成投标文件解密或开标、评标工作无法进行的，可根据实际情况相应延迟解密时间或调整开标时间。</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1.6开标、评标过程中，参与远程交互的各供应商应始终为同一个人，中途不得更换，在否决投标、澄清、质疑等特殊情况下需要交互时，供应商一端参与交互的人员只能是供应商的法定代表人或授权委托人（答辩等类似环节需要其他人员参与的除外），供应商不得以不承认交互人员的资格或身份等为借口推脱，供应商自行承担随意更换人员所导致的一切后果。在开标过程中，如各供应商若无异议，视为默认开标全过程所有结果，不再进行签字确认。</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2.供应商主体信息要求：</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采用不见面开标后，供应商相关信息以甘肃省公共资源交易主体共享平台信息库为依据，各供应商信息更新须在投标文件提交截止时间前完成并保证真实有效，各供应商信息公开接受社会监督。因供应商自身原因出现信息更新不及时、不准确等问题，由各供应商自行承担一切后果。</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3.系统操作注意事项：</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3.1 软硬件及网络要求：</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3.1.1 参与不见面开标电脑须安装音响和麦克风设备。</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3.1.2 不见面开标系统</w:t>
      </w:r>
      <w:r>
        <w:rPr>
          <w:rFonts w:hint="eastAsia" w:ascii="仿宋" w:hAnsi="仿宋" w:eastAsia="仿宋"/>
          <w:color w:val="auto"/>
          <w:sz w:val="28"/>
          <w:szCs w:val="24"/>
          <w:lang w:val="en-US" w:eastAsia="zh-CN"/>
        </w:rPr>
        <w:t>应</w:t>
      </w:r>
      <w:r>
        <w:rPr>
          <w:rFonts w:hint="eastAsia" w:ascii="仿宋" w:hAnsi="仿宋" w:eastAsia="仿宋"/>
          <w:color w:val="auto"/>
          <w:sz w:val="28"/>
          <w:szCs w:val="24"/>
        </w:rPr>
        <w:t>接入开标室视频直播等功能，支持使用 IE 浏览器，请确保 IE 浏览器版本在 11 及以上,具体版本可在 IE 浏览器工具菜单下的“关于internet explorer”子菜单中查看。</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3.1.3 为更好实时查看不见面开标室现场，推荐使用 10M 及以上网络宽带。</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3.2 开标过程注意事项</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3.2.1 开标当天，供应商务必于开标前提前登录系统，进入所投标项目，在项目签到界面进行线上签到。</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3.2.2 开标过程中请重点关注不见面开标系统互动区消息，及时查阅，并根据消息提醒及时进行投标文件在线解密等操作。</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3.2.3 项目进入投标文件在线解密阶段后，须在招标文件规定解密时间内使用相应的投标文件 CA 证书进行在线解密，否则将无法解密。</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3.2.4 为更直观了解、掌握本系统使用方法，建议在具体项目开标前先行浏览本系统相关操作手册，相关操作手册可在中心网站“下载中心”栏目下载、查看。</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①</w:t>
      </w:r>
      <w:r>
        <w:rPr>
          <w:rFonts w:ascii="仿宋" w:hAnsi="仿宋" w:eastAsia="仿宋"/>
          <w:color w:val="auto"/>
          <w:sz w:val="28"/>
          <w:szCs w:val="24"/>
        </w:rPr>
        <w:t>定西市公共资源交易网</w:t>
      </w:r>
      <w:r>
        <w:rPr>
          <w:rFonts w:hint="eastAsia" w:ascii="仿宋" w:hAnsi="仿宋" w:eastAsia="仿宋"/>
          <w:color w:val="auto"/>
          <w:sz w:val="28"/>
          <w:szCs w:val="24"/>
        </w:rPr>
        <w:t xml:space="preserve">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 xml:space="preserve">②信用中国网站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hint="eastAsia" w:ascii="仿宋" w:hAnsi="仿宋" w:eastAsia="仿宋"/>
          <w:color w:val="auto"/>
          <w:sz w:val="28"/>
          <w:szCs w:val="24"/>
        </w:rPr>
      </w:pPr>
      <w:r>
        <w:rPr>
          <w:rFonts w:hint="eastAsia" w:ascii="仿宋" w:hAnsi="仿宋" w:eastAsia="仿宋"/>
          <w:color w:val="auto"/>
          <w:sz w:val="28"/>
          <w:szCs w:val="24"/>
        </w:rPr>
        <w:t>③中国政府采购网网址</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黑体" w:hAnsi="黑体" w:eastAsia="黑体"/>
          <w:color w:val="auto"/>
          <w:sz w:val="28"/>
          <w:szCs w:val="24"/>
        </w:rPr>
      </w:pPr>
      <w:r>
        <w:rPr>
          <w:rFonts w:hint="eastAsia" w:ascii="黑体" w:hAnsi="黑体" w:eastAsia="黑体"/>
          <w:color w:val="auto"/>
          <w:sz w:val="28"/>
          <w:szCs w:val="24"/>
        </w:rPr>
        <w:t xml:space="preserve">八、凡对本次采购提出询问，请按以下方式联系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 xml:space="preserve">1.采购人信息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名 称：</w:t>
      </w:r>
      <w:r>
        <w:rPr>
          <w:rFonts w:hint="eastAsia" w:ascii="仿宋" w:hAnsi="仿宋" w:eastAsia="仿宋"/>
          <w:color w:val="auto"/>
          <w:sz w:val="28"/>
          <w:szCs w:val="24"/>
          <w:lang w:eastAsia="zh-CN"/>
        </w:rPr>
        <w:t>定西市安定区石峡湾乡人民政府</w:t>
      </w:r>
      <w:r>
        <w:rPr>
          <w:rFonts w:hint="eastAsia" w:ascii="仿宋" w:hAnsi="仿宋" w:eastAsia="仿宋"/>
          <w:color w:val="auto"/>
          <w:sz w:val="28"/>
          <w:szCs w:val="24"/>
        </w:rPr>
        <w:t xml:space="preserve">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hint="eastAsia" w:ascii="仿宋" w:hAnsi="仿宋" w:eastAsia="仿宋"/>
          <w:color w:val="auto"/>
          <w:sz w:val="28"/>
          <w:szCs w:val="24"/>
          <w:lang w:eastAsia="zh-CN"/>
        </w:rPr>
      </w:pPr>
      <w:r>
        <w:rPr>
          <w:rFonts w:hint="eastAsia" w:ascii="仿宋" w:hAnsi="仿宋" w:eastAsia="仿宋"/>
          <w:color w:val="auto"/>
          <w:sz w:val="28"/>
          <w:szCs w:val="24"/>
        </w:rPr>
        <w:t>地 址：</w:t>
      </w:r>
      <w:r>
        <w:rPr>
          <w:rFonts w:hint="eastAsia" w:ascii="仿宋" w:hAnsi="仿宋" w:eastAsia="仿宋"/>
          <w:color w:val="auto"/>
          <w:sz w:val="28"/>
          <w:szCs w:val="24"/>
          <w:lang w:eastAsia="zh-CN"/>
        </w:rPr>
        <w:t>定西市安定区石峡湾乡</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hint="eastAsia" w:ascii="仿宋" w:hAnsi="仿宋" w:eastAsia="仿宋"/>
          <w:color w:val="auto"/>
          <w:sz w:val="28"/>
          <w:szCs w:val="24"/>
          <w:lang w:eastAsia="zh-CN"/>
        </w:rPr>
      </w:pPr>
      <w:r>
        <w:rPr>
          <w:rFonts w:hint="eastAsia" w:ascii="仿宋" w:hAnsi="仿宋" w:eastAsia="仿宋"/>
          <w:color w:val="auto"/>
          <w:sz w:val="28"/>
          <w:szCs w:val="24"/>
        </w:rPr>
        <w:t>联系方式：</w:t>
      </w:r>
      <w:r>
        <w:rPr>
          <w:rFonts w:hint="eastAsia" w:ascii="仿宋" w:hAnsi="仿宋" w:eastAsia="仿宋"/>
          <w:color w:val="auto"/>
          <w:sz w:val="28"/>
          <w:szCs w:val="24"/>
          <w:lang w:eastAsia="zh-CN"/>
        </w:rPr>
        <w:t>15101791243</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 xml:space="preserve">2.采购代理机构信息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hint="eastAsia" w:ascii="仿宋" w:hAnsi="仿宋" w:eastAsia="仿宋"/>
          <w:color w:val="auto"/>
          <w:sz w:val="28"/>
          <w:szCs w:val="24"/>
          <w:lang w:eastAsia="zh-CN"/>
        </w:rPr>
      </w:pPr>
      <w:r>
        <w:rPr>
          <w:rFonts w:hint="eastAsia" w:ascii="仿宋" w:hAnsi="仿宋" w:eastAsia="仿宋"/>
          <w:color w:val="auto"/>
          <w:sz w:val="28"/>
          <w:szCs w:val="24"/>
        </w:rPr>
        <w:t>名 称：</w:t>
      </w:r>
      <w:r>
        <w:rPr>
          <w:rFonts w:hint="eastAsia" w:ascii="仿宋" w:hAnsi="仿宋" w:eastAsia="仿宋"/>
          <w:color w:val="auto"/>
          <w:sz w:val="28"/>
          <w:szCs w:val="24"/>
          <w:lang w:eastAsia="zh-CN"/>
        </w:rPr>
        <w:t xml:space="preserve">甘肃建毅达工程咨询管理有限公司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地 址：</w:t>
      </w:r>
      <w:r>
        <w:rPr>
          <w:rFonts w:hint="eastAsia" w:ascii="仿宋" w:hAnsi="仿宋" w:eastAsia="仿宋"/>
          <w:color w:val="auto"/>
          <w:sz w:val="28"/>
          <w:szCs w:val="24"/>
          <w:lang w:eastAsia="zh-CN"/>
        </w:rPr>
        <w:t>甘肃省定西市安定区建宁家园2幢北1002号</w:t>
      </w:r>
      <w:r>
        <w:rPr>
          <w:rFonts w:hint="eastAsia" w:ascii="仿宋" w:hAnsi="仿宋" w:eastAsia="仿宋"/>
          <w:color w:val="auto"/>
          <w:sz w:val="28"/>
          <w:szCs w:val="24"/>
        </w:rPr>
        <w:t xml:space="preserve">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hint="eastAsia" w:ascii="仿宋" w:hAnsi="仿宋" w:eastAsia="仿宋"/>
          <w:color w:val="auto"/>
          <w:sz w:val="28"/>
          <w:szCs w:val="24"/>
          <w:lang w:eastAsia="zh-CN"/>
        </w:rPr>
      </w:pPr>
      <w:r>
        <w:rPr>
          <w:rFonts w:hint="eastAsia" w:ascii="仿宋" w:hAnsi="仿宋" w:eastAsia="仿宋"/>
          <w:color w:val="auto"/>
          <w:sz w:val="28"/>
          <w:szCs w:val="24"/>
        </w:rPr>
        <w:t>联系方式：</w:t>
      </w:r>
      <w:r>
        <w:rPr>
          <w:rFonts w:hint="eastAsia" w:ascii="仿宋" w:hAnsi="仿宋" w:eastAsia="仿宋"/>
          <w:color w:val="auto"/>
          <w:sz w:val="28"/>
          <w:szCs w:val="24"/>
          <w:lang w:eastAsia="zh-CN"/>
        </w:rPr>
        <w:t>15293220001</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ascii="仿宋" w:hAnsi="仿宋" w:eastAsia="仿宋"/>
          <w:color w:val="auto"/>
          <w:sz w:val="28"/>
          <w:szCs w:val="24"/>
        </w:rPr>
      </w:pPr>
      <w:r>
        <w:rPr>
          <w:rFonts w:hint="eastAsia" w:ascii="仿宋" w:hAnsi="仿宋" w:eastAsia="仿宋"/>
          <w:color w:val="auto"/>
          <w:sz w:val="28"/>
          <w:szCs w:val="24"/>
        </w:rPr>
        <w:t xml:space="preserve">3.项目联系方式 </w:t>
      </w:r>
    </w:p>
    <w:p>
      <w:pPr>
        <w:keepNext w:val="0"/>
        <w:keepLines w:val="0"/>
        <w:pageBreakBefore w:val="0"/>
        <w:widowControl/>
        <w:kinsoku/>
        <w:wordWrap/>
        <w:overflowPunct/>
        <w:topLinePunct w:val="0"/>
        <w:autoSpaceDE/>
        <w:autoSpaceDN/>
        <w:bidi w:val="0"/>
        <w:adjustRightInd/>
        <w:snapToGrid/>
        <w:spacing w:line="560" w:lineRule="exact"/>
        <w:ind w:firstLine="560" w:firstLineChars="200"/>
        <w:jc w:val="left"/>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rPr>
        <w:t>项目联系人：</w:t>
      </w:r>
      <w:r>
        <w:rPr>
          <w:rFonts w:hint="eastAsia" w:ascii="仿宋" w:hAnsi="仿宋" w:eastAsia="仿宋" w:cs="仿宋"/>
          <w:color w:val="auto"/>
          <w:sz w:val="28"/>
          <w:szCs w:val="28"/>
          <w:lang w:val="en-US" w:eastAsia="zh-CN"/>
        </w:rPr>
        <w:t>吴宝元</w:t>
      </w:r>
    </w:p>
    <w:p>
      <w:pPr>
        <w:spacing w:line="560" w:lineRule="exact"/>
        <w:ind w:firstLine="560" w:firstLineChars="200"/>
        <w:jc w:val="both"/>
        <w:rPr>
          <w:rFonts w:hint="eastAsia" w:ascii="宋体" w:hAnsi="宋体" w:eastAsia="仿宋" w:cstheme="majorEastAsia"/>
          <w:b/>
          <w:bCs/>
          <w:color w:val="auto"/>
          <w:sz w:val="36"/>
          <w:szCs w:val="36"/>
          <w:lang w:eastAsia="zh-CN"/>
        </w:rPr>
      </w:pPr>
      <w:r>
        <w:rPr>
          <w:rFonts w:hint="eastAsia" w:ascii="仿宋" w:hAnsi="仿宋" w:eastAsia="仿宋" w:cs="仿宋"/>
          <w:color w:val="auto"/>
          <w:sz w:val="28"/>
          <w:szCs w:val="28"/>
        </w:rPr>
        <w:t>电话：</w:t>
      </w:r>
      <w:bookmarkStart w:id="8" w:name="_Toc12121"/>
      <w:bookmarkStart w:id="9" w:name="_Toc28074"/>
      <w:r>
        <w:rPr>
          <w:rFonts w:hint="eastAsia" w:ascii="仿宋" w:hAnsi="仿宋" w:eastAsia="仿宋" w:cs="仿宋"/>
          <w:color w:val="auto"/>
          <w:sz w:val="28"/>
          <w:szCs w:val="28"/>
          <w:lang w:eastAsia="zh-CN"/>
        </w:rPr>
        <w:t>15293220001</w:t>
      </w:r>
    </w:p>
    <w:bookmarkEnd w:id="141"/>
    <w:p>
      <w:pPr>
        <w:spacing w:line="560" w:lineRule="exact"/>
        <w:ind w:firstLine="723" w:firstLineChars="200"/>
        <w:jc w:val="center"/>
        <w:rPr>
          <w:rFonts w:hint="eastAsia" w:ascii="宋体" w:hAnsi="宋体" w:cstheme="majorEastAsia"/>
          <w:b/>
          <w:bCs/>
          <w:color w:val="auto"/>
          <w:sz w:val="36"/>
          <w:szCs w:val="36"/>
        </w:rPr>
      </w:pPr>
    </w:p>
    <w:p>
      <w:pPr>
        <w:spacing w:line="560" w:lineRule="exact"/>
        <w:ind w:firstLine="723" w:firstLineChars="200"/>
        <w:jc w:val="center"/>
        <w:rPr>
          <w:rFonts w:hint="eastAsia" w:ascii="宋体" w:hAnsi="宋体" w:cstheme="majorEastAsia"/>
          <w:b/>
          <w:bCs/>
          <w:color w:val="auto"/>
          <w:sz w:val="36"/>
          <w:szCs w:val="36"/>
        </w:rPr>
      </w:pPr>
    </w:p>
    <w:p>
      <w:pPr>
        <w:spacing w:line="560" w:lineRule="exact"/>
        <w:ind w:firstLine="723" w:firstLineChars="200"/>
        <w:jc w:val="center"/>
        <w:rPr>
          <w:rFonts w:hint="eastAsia" w:ascii="宋体" w:hAnsi="宋体" w:cstheme="majorEastAsia"/>
          <w:b/>
          <w:bCs/>
          <w:color w:val="auto"/>
          <w:sz w:val="36"/>
          <w:szCs w:val="36"/>
        </w:rPr>
      </w:pPr>
    </w:p>
    <w:p>
      <w:pPr>
        <w:spacing w:line="560" w:lineRule="exact"/>
        <w:ind w:firstLine="723" w:firstLineChars="200"/>
        <w:jc w:val="center"/>
        <w:rPr>
          <w:rFonts w:hint="eastAsia" w:ascii="宋体" w:hAnsi="宋体" w:cstheme="majorEastAsia"/>
          <w:b/>
          <w:bCs/>
          <w:color w:val="auto"/>
          <w:sz w:val="36"/>
          <w:szCs w:val="36"/>
        </w:rPr>
      </w:pPr>
    </w:p>
    <w:p>
      <w:pPr>
        <w:spacing w:line="560" w:lineRule="exact"/>
        <w:ind w:firstLine="723" w:firstLineChars="200"/>
        <w:jc w:val="center"/>
        <w:rPr>
          <w:rFonts w:hint="eastAsia" w:ascii="宋体" w:hAnsi="宋体" w:cstheme="majorEastAsia"/>
          <w:b/>
          <w:bCs/>
          <w:color w:val="auto"/>
          <w:sz w:val="36"/>
          <w:szCs w:val="36"/>
        </w:rPr>
      </w:pPr>
    </w:p>
    <w:p>
      <w:pPr>
        <w:spacing w:line="560" w:lineRule="exact"/>
        <w:ind w:firstLine="723" w:firstLineChars="200"/>
        <w:jc w:val="center"/>
        <w:rPr>
          <w:rFonts w:hint="eastAsia" w:ascii="宋体" w:hAnsi="宋体" w:cstheme="majorEastAsia"/>
          <w:b/>
          <w:bCs/>
          <w:color w:val="auto"/>
          <w:sz w:val="36"/>
          <w:szCs w:val="36"/>
        </w:rPr>
      </w:pPr>
    </w:p>
    <w:p>
      <w:pPr>
        <w:spacing w:line="560" w:lineRule="exact"/>
        <w:ind w:firstLine="723" w:firstLineChars="200"/>
        <w:jc w:val="center"/>
        <w:rPr>
          <w:rFonts w:hint="eastAsia" w:ascii="宋体" w:hAnsi="宋体" w:cstheme="majorEastAsia"/>
          <w:b/>
          <w:bCs/>
          <w:color w:val="auto"/>
          <w:sz w:val="36"/>
          <w:szCs w:val="36"/>
        </w:rPr>
      </w:pPr>
    </w:p>
    <w:p>
      <w:pPr>
        <w:spacing w:line="560" w:lineRule="exact"/>
        <w:ind w:firstLine="723" w:firstLineChars="200"/>
        <w:jc w:val="center"/>
        <w:rPr>
          <w:rFonts w:hint="eastAsia" w:ascii="宋体" w:hAnsi="宋体" w:cstheme="majorEastAsia"/>
          <w:b/>
          <w:bCs/>
          <w:color w:val="auto"/>
          <w:sz w:val="36"/>
          <w:szCs w:val="36"/>
        </w:rPr>
      </w:pPr>
    </w:p>
    <w:p>
      <w:pPr>
        <w:spacing w:line="560" w:lineRule="exact"/>
        <w:ind w:firstLine="723" w:firstLineChars="200"/>
        <w:jc w:val="center"/>
        <w:rPr>
          <w:rFonts w:hint="eastAsia" w:ascii="宋体" w:hAnsi="宋体" w:cstheme="majorEastAsia"/>
          <w:b/>
          <w:bCs/>
          <w:color w:val="auto"/>
          <w:sz w:val="36"/>
          <w:szCs w:val="36"/>
        </w:rPr>
      </w:pPr>
    </w:p>
    <w:p>
      <w:pPr>
        <w:spacing w:line="560" w:lineRule="exact"/>
        <w:ind w:firstLine="723" w:firstLineChars="200"/>
        <w:jc w:val="center"/>
        <w:rPr>
          <w:rFonts w:hint="eastAsia" w:ascii="宋体" w:hAnsi="宋体" w:cstheme="majorEastAsia"/>
          <w:b/>
          <w:bCs/>
          <w:color w:val="auto"/>
          <w:sz w:val="36"/>
          <w:szCs w:val="36"/>
        </w:rPr>
      </w:pPr>
    </w:p>
    <w:p>
      <w:pPr>
        <w:spacing w:line="560" w:lineRule="exact"/>
        <w:ind w:firstLine="723" w:firstLineChars="200"/>
        <w:jc w:val="center"/>
        <w:rPr>
          <w:rFonts w:hint="eastAsia" w:ascii="宋体" w:hAnsi="宋体" w:cstheme="majorEastAsia"/>
          <w:b/>
          <w:bCs/>
          <w:color w:val="auto"/>
          <w:sz w:val="36"/>
          <w:szCs w:val="36"/>
        </w:rPr>
      </w:pPr>
    </w:p>
    <w:p>
      <w:pPr>
        <w:spacing w:line="560" w:lineRule="exact"/>
        <w:ind w:firstLine="723" w:firstLineChars="200"/>
        <w:jc w:val="center"/>
        <w:rPr>
          <w:rFonts w:hint="eastAsia" w:ascii="宋体" w:hAnsi="宋体" w:cstheme="majorEastAsia"/>
          <w:b/>
          <w:bCs/>
          <w:color w:val="auto"/>
          <w:sz w:val="36"/>
          <w:szCs w:val="36"/>
        </w:rPr>
      </w:pPr>
    </w:p>
    <w:p>
      <w:pPr>
        <w:spacing w:line="560" w:lineRule="exact"/>
        <w:ind w:firstLine="723" w:firstLineChars="200"/>
        <w:jc w:val="center"/>
        <w:rPr>
          <w:rFonts w:hint="eastAsia" w:ascii="宋体" w:hAnsi="宋体" w:cstheme="majorEastAsia"/>
          <w:b/>
          <w:bCs/>
          <w:color w:val="auto"/>
          <w:sz w:val="36"/>
          <w:szCs w:val="36"/>
        </w:rPr>
      </w:pPr>
    </w:p>
    <w:p>
      <w:pPr>
        <w:spacing w:line="560" w:lineRule="exact"/>
        <w:ind w:firstLine="723" w:firstLineChars="200"/>
        <w:jc w:val="center"/>
        <w:rPr>
          <w:rFonts w:hint="eastAsia" w:ascii="宋体" w:hAnsi="宋体" w:cstheme="majorEastAsia"/>
          <w:b/>
          <w:bCs/>
          <w:color w:val="auto"/>
          <w:sz w:val="36"/>
          <w:szCs w:val="36"/>
        </w:rPr>
      </w:pPr>
    </w:p>
    <w:p>
      <w:pPr>
        <w:spacing w:line="560" w:lineRule="exact"/>
        <w:ind w:firstLine="723" w:firstLineChars="200"/>
        <w:jc w:val="center"/>
        <w:rPr>
          <w:rFonts w:hint="eastAsia" w:ascii="宋体" w:hAnsi="宋体" w:cstheme="majorEastAsia"/>
          <w:b/>
          <w:bCs/>
          <w:color w:val="auto"/>
          <w:sz w:val="36"/>
          <w:szCs w:val="36"/>
        </w:rPr>
      </w:pPr>
    </w:p>
    <w:p>
      <w:pPr>
        <w:spacing w:line="560" w:lineRule="exact"/>
        <w:ind w:firstLine="723" w:firstLineChars="200"/>
        <w:jc w:val="center"/>
        <w:rPr>
          <w:rFonts w:hint="eastAsia" w:ascii="宋体" w:hAnsi="宋体" w:cstheme="majorEastAsia"/>
          <w:b/>
          <w:bCs/>
          <w:color w:val="auto"/>
          <w:sz w:val="36"/>
          <w:szCs w:val="36"/>
        </w:rPr>
      </w:pPr>
    </w:p>
    <w:p>
      <w:pPr>
        <w:spacing w:line="560" w:lineRule="exact"/>
        <w:ind w:firstLine="723" w:firstLineChars="200"/>
        <w:jc w:val="center"/>
        <w:rPr>
          <w:rFonts w:hint="eastAsia" w:ascii="宋体" w:hAnsi="宋体" w:cstheme="majorEastAsia"/>
          <w:b/>
          <w:bCs/>
          <w:color w:val="auto"/>
          <w:sz w:val="36"/>
          <w:szCs w:val="36"/>
        </w:rPr>
      </w:pPr>
    </w:p>
    <w:p>
      <w:pPr>
        <w:pStyle w:val="2"/>
        <w:rPr>
          <w:rFonts w:hint="eastAsia" w:ascii="宋体" w:hAnsi="宋体" w:cstheme="majorEastAsia"/>
          <w:b/>
          <w:bCs/>
          <w:color w:val="auto"/>
          <w:sz w:val="36"/>
          <w:szCs w:val="36"/>
        </w:rPr>
      </w:pPr>
    </w:p>
    <w:p>
      <w:pPr>
        <w:pStyle w:val="2"/>
        <w:rPr>
          <w:rFonts w:hint="eastAsia" w:ascii="宋体" w:hAnsi="宋体" w:cstheme="majorEastAsia"/>
          <w:b/>
          <w:bCs/>
          <w:color w:val="auto"/>
          <w:sz w:val="36"/>
          <w:szCs w:val="36"/>
        </w:rPr>
      </w:pPr>
    </w:p>
    <w:p>
      <w:pPr>
        <w:spacing w:line="560" w:lineRule="exact"/>
        <w:ind w:firstLine="723" w:firstLineChars="200"/>
        <w:jc w:val="center"/>
        <w:rPr>
          <w:rFonts w:hint="eastAsia" w:ascii="宋体" w:hAnsi="宋体" w:cstheme="majorEastAsia"/>
          <w:b/>
          <w:bCs/>
          <w:color w:val="auto"/>
          <w:sz w:val="36"/>
          <w:szCs w:val="36"/>
        </w:rPr>
      </w:pPr>
    </w:p>
    <w:p>
      <w:pPr>
        <w:pStyle w:val="6"/>
        <w:rPr>
          <w:rFonts w:hint="eastAsia" w:ascii="宋体" w:hAnsi="宋体" w:cstheme="majorEastAsia"/>
          <w:b/>
          <w:bCs/>
          <w:color w:val="auto"/>
          <w:sz w:val="36"/>
          <w:szCs w:val="36"/>
        </w:rPr>
      </w:pPr>
    </w:p>
    <w:p>
      <w:pPr>
        <w:pStyle w:val="6"/>
        <w:rPr>
          <w:rFonts w:hint="eastAsia" w:ascii="宋体" w:hAnsi="宋体" w:cstheme="majorEastAsia"/>
          <w:b/>
          <w:bCs/>
          <w:color w:val="auto"/>
          <w:sz w:val="36"/>
          <w:szCs w:val="36"/>
        </w:rPr>
      </w:pPr>
    </w:p>
    <w:p>
      <w:pPr>
        <w:spacing w:line="560" w:lineRule="exact"/>
        <w:jc w:val="center"/>
        <w:rPr>
          <w:rFonts w:ascii="仿宋" w:hAnsi="仿宋" w:eastAsia="仿宋" w:cs="仿宋"/>
          <w:color w:val="auto"/>
          <w:sz w:val="28"/>
          <w:szCs w:val="28"/>
        </w:rPr>
      </w:pPr>
      <w:r>
        <w:rPr>
          <w:rFonts w:hint="eastAsia" w:ascii="宋体" w:hAnsi="宋体" w:cstheme="majorEastAsia"/>
          <w:b/>
          <w:bCs/>
          <w:color w:val="auto"/>
          <w:sz w:val="44"/>
          <w:szCs w:val="44"/>
        </w:rPr>
        <w:t>第二部分 供应商须知</w:t>
      </w:r>
      <w:bookmarkEnd w:id="8"/>
      <w:bookmarkEnd w:id="9"/>
    </w:p>
    <w:p>
      <w:pPr>
        <w:pStyle w:val="6"/>
        <w:numPr>
          <w:ilvl w:val="0"/>
          <w:numId w:val="0"/>
        </w:numPr>
        <w:jc w:val="both"/>
        <w:outlineLvl w:val="1"/>
        <w:rPr>
          <w:rFonts w:hint="eastAsia" w:ascii="宋体" w:hAnsi="宋体" w:cstheme="minorBidi"/>
          <w:b/>
          <w:bCs/>
          <w:color w:val="auto"/>
          <w:sz w:val="32"/>
          <w:szCs w:val="32"/>
          <w:lang w:val="en-US" w:eastAsia="zh-CN"/>
        </w:rPr>
      </w:pPr>
    </w:p>
    <w:p>
      <w:pPr>
        <w:pStyle w:val="6"/>
        <w:numPr>
          <w:ilvl w:val="0"/>
          <w:numId w:val="0"/>
        </w:numPr>
        <w:jc w:val="both"/>
        <w:outlineLvl w:val="1"/>
        <w:rPr>
          <w:rFonts w:hint="eastAsia" w:ascii="宋体" w:hAnsi="宋体" w:cstheme="minorBidi"/>
          <w:b/>
          <w:bCs/>
          <w:color w:val="auto"/>
          <w:sz w:val="32"/>
          <w:szCs w:val="32"/>
          <w:lang w:val="en-US" w:eastAsia="zh-CN"/>
        </w:rPr>
      </w:pPr>
    </w:p>
    <w:p>
      <w:pPr>
        <w:pStyle w:val="6"/>
        <w:numPr>
          <w:ilvl w:val="0"/>
          <w:numId w:val="0"/>
        </w:numPr>
        <w:jc w:val="both"/>
        <w:outlineLvl w:val="1"/>
        <w:rPr>
          <w:rFonts w:hint="eastAsia" w:ascii="宋体" w:hAnsi="宋体" w:cstheme="minorBidi"/>
          <w:b/>
          <w:bCs/>
          <w:color w:val="auto"/>
          <w:sz w:val="32"/>
          <w:szCs w:val="32"/>
          <w:lang w:val="en-US" w:eastAsia="zh-CN"/>
        </w:rPr>
      </w:pPr>
    </w:p>
    <w:p>
      <w:pPr>
        <w:pStyle w:val="6"/>
        <w:numPr>
          <w:ilvl w:val="0"/>
          <w:numId w:val="0"/>
        </w:numPr>
        <w:jc w:val="both"/>
        <w:outlineLvl w:val="1"/>
        <w:rPr>
          <w:rFonts w:hint="eastAsia" w:ascii="宋体" w:hAnsi="宋体" w:cstheme="minorBidi"/>
          <w:b/>
          <w:bCs/>
          <w:color w:val="auto"/>
          <w:sz w:val="32"/>
          <w:szCs w:val="32"/>
          <w:lang w:val="en-US" w:eastAsia="zh-CN"/>
        </w:rPr>
      </w:pPr>
    </w:p>
    <w:p>
      <w:pPr>
        <w:pStyle w:val="6"/>
        <w:numPr>
          <w:ilvl w:val="0"/>
          <w:numId w:val="0"/>
        </w:numPr>
        <w:jc w:val="both"/>
        <w:outlineLvl w:val="1"/>
        <w:rPr>
          <w:rFonts w:hint="eastAsia" w:ascii="宋体" w:hAnsi="宋体" w:cstheme="minorBidi"/>
          <w:b/>
          <w:bCs/>
          <w:color w:val="auto"/>
          <w:sz w:val="32"/>
          <w:szCs w:val="32"/>
          <w:lang w:val="en-US" w:eastAsia="zh-CN"/>
        </w:rPr>
      </w:pPr>
    </w:p>
    <w:p>
      <w:pPr>
        <w:pStyle w:val="6"/>
        <w:numPr>
          <w:ilvl w:val="0"/>
          <w:numId w:val="0"/>
        </w:numPr>
        <w:jc w:val="both"/>
        <w:outlineLvl w:val="1"/>
        <w:rPr>
          <w:rFonts w:hint="eastAsia" w:ascii="宋体" w:hAnsi="宋体" w:cstheme="minorBidi"/>
          <w:b/>
          <w:bCs/>
          <w:color w:val="auto"/>
          <w:sz w:val="32"/>
          <w:szCs w:val="32"/>
          <w:lang w:val="en-US" w:eastAsia="zh-CN"/>
        </w:rPr>
      </w:pPr>
    </w:p>
    <w:p>
      <w:pPr>
        <w:pStyle w:val="6"/>
        <w:numPr>
          <w:ilvl w:val="0"/>
          <w:numId w:val="0"/>
        </w:numPr>
        <w:jc w:val="both"/>
        <w:outlineLvl w:val="1"/>
        <w:rPr>
          <w:rFonts w:hint="eastAsia" w:ascii="宋体" w:hAnsi="宋体" w:cstheme="minorBidi"/>
          <w:b/>
          <w:bCs/>
          <w:color w:val="auto"/>
          <w:sz w:val="32"/>
          <w:szCs w:val="32"/>
          <w:lang w:val="en-US" w:eastAsia="zh-CN"/>
        </w:rPr>
      </w:pPr>
    </w:p>
    <w:p>
      <w:pPr>
        <w:pStyle w:val="6"/>
        <w:numPr>
          <w:ilvl w:val="0"/>
          <w:numId w:val="0"/>
        </w:numPr>
        <w:jc w:val="both"/>
        <w:outlineLvl w:val="1"/>
        <w:rPr>
          <w:rFonts w:hint="eastAsia" w:ascii="宋体" w:hAnsi="宋体" w:cstheme="minorBidi"/>
          <w:b/>
          <w:bCs/>
          <w:color w:val="auto"/>
          <w:sz w:val="32"/>
          <w:szCs w:val="32"/>
          <w:lang w:val="en-US" w:eastAsia="zh-CN"/>
        </w:rPr>
      </w:pPr>
    </w:p>
    <w:p>
      <w:pPr>
        <w:pStyle w:val="6"/>
        <w:numPr>
          <w:ilvl w:val="0"/>
          <w:numId w:val="0"/>
        </w:numPr>
        <w:jc w:val="both"/>
        <w:outlineLvl w:val="1"/>
        <w:rPr>
          <w:rFonts w:hint="eastAsia" w:ascii="宋体" w:hAnsi="宋体" w:cstheme="minorBidi"/>
          <w:b/>
          <w:bCs/>
          <w:color w:val="auto"/>
          <w:sz w:val="32"/>
          <w:szCs w:val="32"/>
          <w:lang w:val="en-US" w:eastAsia="zh-CN"/>
        </w:rPr>
      </w:pPr>
    </w:p>
    <w:p>
      <w:pPr>
        <w:pStyle w:val="6"/>
        <w:numPr>
          <w:ilvl w:val="0"/>
          <w:numId w:val="0"/>
        </w:numPr>
        <w:jc w:val="both"/>
        <w:outlineLvl w:val="1"/>
        <w:rPr>
          <w:rFonts w:hint="eastAsia" w:ascii="宋体" w:hAnsi="宋体" w:cstheme="minorBidi"/>
          <w:b/>
          <w:bCs/>
          <w:color w:val="auto"/>
          <w:sz w:val="32"/>
          <w:szCs w:val="32"/>
          <w:lang w:val="en-US" w:eastAsia="zh-CN"/>
        </w:rPr>
      </w:pPr>
    </w:p>
    <w:p>
      <w:pPr>
        <w:pStyle w:val="6"/>
        <w:numPr>
          <w:ilvl w:val="0"/>
          <w:numId w:val="0"/>
        </w:numPr>
        <w:jc w:val="center"/>
        <w:outlineLvl w:val="1"/>
        <w:rPr>
          <w:rFonts w:ascii="宋体" w:hAnsi="宋体" w:cstheme="minorBidi"/>
          <w:b/>
          <w:bCs/>
          <w:color w:val="auto"/>
          <w:sz w:val="32"/>
          <w:szCs w:val="32"/>
        </w:rPr>
      </w:pPr>
      <w:r>
        <w:rPr>
          <w:rFonts w:hint="eastAsia" w:ascii="宋体" w:hAnsi="宋体" w:cstheme="minorBidi"/>
          <w:b/>
          <w:bCs/>
          <w:color w:val="auto"/>
          <w:sz w:val="32"/>
          <w:szCs w:val="32"/>
          <w:lang w:val="en-US" w:eastAsia="zh-CN"/>
        </w:rPr>
        <w:t>一、</w:t>
      </w:r>
      <w:r>
        <w:rPr>
          <w:rFonts w:hint="eastAsia" w:ascii="宋体" w:hAnsi="宋体" w:cstheme="minorBidi"/>
          <w:b/>
          <w:bCs/>
          <w:color w:val="auto"/>
          <w:sz w:val="32"/>
          <w:szCs w:val="32"/>
        </w:rPr>
        <w:t>供应商须知前附表</w:t>
      </w:r>
    </w:p>
    <w:tbl>
      <w:tblPr>
        <w:tblStyle w:val="17"/>
        <w:tblW w:w="5000" w:type="pct"/>
        <w:jc w:val="center"/>
        <w:tblLayout w:type="autofit"/>
        <w:tblCellMar>
          <w:top w:w="0" w:type="dxa"/>
          <w:left w:w="108" w:type="dxa"/>
          <w:bottom w:w="0" w:type="dxa"/>
          <w:right w:w="108" w:type="dxa"/>
        </w:tblCellMar>
      </w:tblPr>
      <w:tblGrid>
        <w:gridCol w:w="954"/>
        <w:gridCol w:w="1593"/>
        <w:gridCol w:w="6695"/>
      </w:tblGrid>
      <w:tr>
        <w:tblPrEx>
          <w:tblCellMar>
            <w:top w:w="0" w:type="dxa"/>
            <w:left w:w="108" w:type="dxa"/>
            <w:bottom w:w="0" w:type="dxa"/>
            <w:right w:w="108" w:type="dxa"/>
          </w:tblCellMar>
        </w:tblPrEx>
        <w:trPr>
          <w:trHeight w:val="455" w:hRule="atLeast"/>
          <w:jc w:val="center"/>
        </w:trPr>
        <w:tc>
          <w:tcPr>
            <w:tcW w:w="516" w:type="pct"/>
            <w:tcBorders>
              <w:top w:val="double" w:color="auto" w:sz="2" w:space="0"/>
              <w:left w:val="double" w:color="auto" w:sz="2" w:space="0"/>
              <w:bottom w:val="single" w:color="auto" w:sz="4" w:space="0"/>
              <w:right w:val="single" w:color="auto" w:sz="4" w:space="0"/>
            </w:tcBorders>
            <w:vAlign w:val="center"/>
          </w:tcPr>
          <w:p>
            <w:pPr>
              <w:autoSpaceDN w:val="0"/>
              <w:spacing w:line="500" w:lineRule="exact"/>
              <w:jc w:val="center"/>
              <w:rPr>
                <w:rFonts w:ascii="宋体" w:hAnsi="宋体"/>
                <w:b/>
                <w:color w:val="auto"/>
                <w:spacing w:val="10"/>
                <w:sz w:val="24"/>
                <w:szCs w:val="24"/>
              </w:rPr>
            </w:pPr>
            <w:r>
              <w:rPr>
                <w:rFonts w:hint="eastAsia" w:ascii="宋体" w:hAnsi="宋体"/>
                <w:b/>
                <w:color w:val="auto"/>
                <w:spacing w:val="10"/>
                <w:sz w:val="24"/>
                <w:szCs w:val="24"/>
              </w:rPr>
              <w:t>编号</w:t>
            </w:r>
          </w:p>
        </w:tc>
        <w:tc>
          <w:tcPr>
            <w:tcW w:w="862" w:type="pct"/>
            <w:tcBorders>
              <w:top w:val="double" w:color="auto" w:sz="2" w:space="0"/>
              <w:left w:val="single" w:color="auto" w:sz="4" w:space="0"/>
              <w:bottom w:val="single" w:color="auto" w:sz="4" w:space="0"/>
              <w:right w:val="single" w:color="auto" w:sz="4" w:space="0"/>
            </w:tcBorders>
            <w:vAlign w:val="center"/>
          </w:tcPr>
          <w:p>
            <w:pPr>
              <w:autoSpaceDN w:val="0"/>
              <w:spacing w:line="500" w:lineRule="exact"/>
              <w:jc w:val="center"/>
              <w:rPr>
                <w:rFonts w:ascii="宋体" w:hAnsi="宋体"/>
                <w:b/>
                <w:color w:val="auto"/>
                <w:spacing w:val="10"/>
                <w:sz w:val="24"/>
                <w:szCs w:val="24"/>
              </w:rPr>
            </w:pPr>
            <w:r>
              <w:rPr>
                <w:rFonts w:hint="eastAsia" w:ascii="宋体" w:hAnsi="宋体"/>
                <w:b/>
                <w:color w:val="auto"/>
                <w:spacing w:val="10"/>
                <w:sz w:val="24"/>
                <w:szCs w:val="24"/>
              </w:rPr>
              <w:t>名称</w:t>
            </w:r>
          </w:p>
        </w:tc>
        <w:tc>
          <w:tcPr>
            <w:tcW w:w="3622" w:type="pct"/>
            <w:tcBorders>
              <w:top w:val="double" w:color="auto" w:sz="2" w:space="0"/>
              <w:left w:val="single" w:color="auto" w:sz="4" w:space="0"/>
              <w:bottom w:val="single" w:color="auto" w:sz="4" w:space="0"/>
              <w:right w:val="double" w:color="auto" w:sz="2" w:space="0"/>
            </w:tcBorders>
            <w:vAlign w:val="center"/>
          </w:tcPr>
          <w:p>
            <w:pPr>
              <w:autoSpaceDN w:val="0"/>
              <w:spacing w:line="500" w:lineRule="exact"/>
              <w:ind w:firstLine="522" w:firstLineChars="200"/>
              <w:jc w:val="center"/>
              <w:rPr>
                <w:rFonts w:ascii="宋体" w:hAnsi="宋体"/>
                <w:b/>
                <w:color w:val="auto"/>
                <w:spacing w:val="10"/>
                <w:sz w:val="24"/>
                <w:szCs w:val="24"/>
              </w:rPr>
            </w:pPr>
            <w:r>
              <w:rPr>
                <w:rFonts w:hint="eastAsia" w:ascii="宋体" w:hAnsi="宋体"/>
                <w:b/>
                <w:color w:val="auto"/>
                <w:spacing w:val="10"/>
                <w:sz w:val="24"/>
                <w:szCs w:val="24"/>
              </w:rPr>
              <w:t>编  列  内  容</w:t>
            </w:r>
          </w:p>
        </w:tc>
      </w:tr>
      <w:tr>
        <w:tblPrEx>
          <w:tblCellMar>
            <w:top w:w="0" w:type="dxa"/>
            <w:left w:w="108" w:type="dxa"/>
            <w:bottom w:w="0" w:type="dxa"/>
            <w:right w:w="108" w:type="dxa"/>
          </w:tblCellMar>
        </w:tblPrEx>
        <w:trPr>
          <w:trHeight w:val="694"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pacing w:val="10"/>
                <w:sz w:val="24"/>
                <w:szCs w:val="24"/>
              </w:rPr>
            </w:pPr>
            <w:r>
              <w:rPr>
                <w:rFonts w:hint="eastAsia" w:ascii="宋体" w:hAnsi="宋体"/>
                <w:color w:val="auto"/>
                <w:spacing w:val="10"/>
                <w:sz w:val="24"/>
                <w:szCs w:val="24"/>
              </w:rPr>
              <w:t>1</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pacing w:val="10"/>
                <w:sz w:val="24"/>
                <w:szCs w:val="24"/>
              </w:rPr>
            </w:pPr>
            <w:r>
              <w:rPr>
                <w:rFonts w:hint="eastAsia" w:ascii="宋体" w:hAnsi="宋体"/>
                <w:b/>
                <w:color w:val="auto"/>
                <w:sz w:val="24"/>
                <w:szCs w:val="24"/>
              </w:rPr>
              <w:t>项目信息</w:t>
            </w:r>
          </w:p>
        </w:tc>
        <w:tc>
          <w:tcPr>
            <w:tcW w:w="3622" w:type="pct"/>
            <w:tcBorders>
              <w:top w:val="single" w:color="auto" w:sz="4" w:space="0"/>
              <w:left w:val="single" w:color="auto" w:sz="4" w:space="0"/>
              <w:bottom w:val="single" w:color="auto" w:sz="4" w:space="0"/>
              <w:right w:val="double" w:color="auto" w:sz="2" w:space="0"/>
            </w:tcBorders>
            <w:vAlign w:val="center"/>
          </w:tcPr>
          <w:p>
            <w:pPr>
              <w:spacing w:line="500" w:lineRule="exact"/>
              <w:jc w:val="left"/>
              <w:rPr>
                <w:rFonts w:ascii="宋体" w:hAnsi="宋体" w:cs="宋体"/>
                <w:color w:val="auto"/>
                <w:kern w:val="0"/>
                <w:sz w:val="24"/>
                <w:szCs w:val="24"/>
              </w:rPr>
            </w:pPr>
            <w:r>
              <w:rPr>
                <w:rFonts w:hint="eastAsia" w:ascii="宋体" w:hAnsi="宋体" w:cs="宋体"/>
                <w:color w:val="auto"/>
                <w:kern w:val="0"/>
                <w:sz w:val="24"/>
                <w:szCs w:val="24"/>
              </w:rPr>
              <w:t>项目名称：</w:t>
            </w:r>
            <w:r>
              <w:rPr>
                <w:rFonts w:hint="eastAsia" w:ascii="宋体" w:hAnsi="宋体" w:cs="宋体"/>
                <w:color w:val="auto"/>
                <w:kern w:val="0"/>
                <w:sz w:val="24"/>
                <w:szCs w:val="24"/>
                <w:lang w:eastAsia="zh-CN"/>
              </w:rPr>
              <w:t>定西市安定区石峡湾乡中药材标准化种植基地及初加工建设项目</w:t>
            </w:r>
            <w:r>
              <w:rPr>
                <w:rFonts w:hint="eastAsia" w:ascii="宋体" w:hAnsi="宋体" w:cs="宋体"/>
                <w:color w:val="auto"/>
                <w:kern w:val="0"/>
                <w:sz w:val="24"/>
                <w:szCs w:val="24"/>
              </w:rPr>
              <w:t xml:space="preserve"> </w:t>
            </w:r>
          </w:p>
          <w:p>
            <w:pPr>
              <w:spacing w:line="500" w:lineRule="exact"/>
              <w:jc w:val="left"/>
              <w:rPr>
                <w:rFonts w:hint="eastAsia" w:ascii="宋体" w:hAnsi="宋体" w:eastAsia="宋体" w:cs="宋体"/>
                <w:color w:val="auto"/>
                <w:kern w:val="0"/>
                <w:sz w:val="24"/>
                <w:szCs w:val="24"/>
                <w:lang w:eastAsia="zh-CN"/>
              </w:rPr>
            </w:pPr>
            <w:r>
              <w:rPr>
                <w:rFonts w:hint="eastAsia" w:ascii="宋体" w:hAnsi="宋体" w:cs="宋体"/>
                <w:color w:val="auto"/>
                <w:kern w:val="0"/>
                <w:sz w:val="24"/>
                <w:szCs w:val="24"/>
              </w:rPr>
              <w:t>项目编号：</w:t>
            </w:r>
            <w:r>
              <w:rPr>
                <w:rFonts w:hint="eastAsia" w:ascii="宋体" w:hAnsi="宋体" w:cs="宋体"/>
                <w:color w:val="auto"/>
                <w:kern w:val="0"/>
                <w:sz w:val="24"/>
                <w:szCs w:val="24"/>
                <w:lang w:eastAsia="zh-CN"/>
              </w:rPr>
              <w:t xml:space="preserve">GSJYD-2024-010 </w:t>
            </w:r>
          </w:p>
        </w:tc>
      </w:tr>
      <w:tr>
        <w:tblPrEx>
          <w:tblCellMar>
            <w:top w:w="0" w:type="dxa"/>
            <w:left w:w="108" w:type="dxa"/>
            <w:bottom w:w="0" w:type="dxa"/>
            <w:right w:w="108" w:type="dxa"/>
          </w:tblCellMar>
        </w:tblPrEx>
        <w:trPr>
          <w:trHeight w:val="1000"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pacing w:val="10"/>
                <w:sz w:val="24"/>
                <w:szCs w:val="24"/>
              </w:rPr>
            </w:pPr>
            <w:r>
              <w:rPr>
                <w:rFonts w:hint="eastAsia" w:ascii="宋体" w:hAnsi="宋体"/>
                <w:color w:val="auto"/>
                <w:spacing w:val="10"/>
                <w:sz w:val="24"/>
                <w:szCs w:val="24"/>
              </w:rPr>
              <w:t>2</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b/>
                <w:color w:val="auto"/>
                <w:sz w:val="24"/>
                <w:szCs w:val="24"/>
              </w:rPr>
            </w:pPr>
            <w:r>
              <w:rPr>
                <w:rFonts w:hint="eastAsia" w:ascii="宋体" w:hAnsi="宋体"/>
                <w:b/>
                <w:color w:val="auto"/>
                <w:sz w:val="24"/>
                <w:szCs w:val="24"/>
              </w:rPr>
              <w:t>采购人</w:t>
            </w:r>
          </w:p>
          <w:p>
            <w:pPr>
              <w:autoSpaceDN w:val="0"/>
              <w:spacing w:line="500" w:lineRule="exact"/>
              <w:jc w:val="center"/>
              <w:textAlignment w:val="baseline"/>
              <w:rPr>
                <w:rFonts w:ascii="宋体" w:hAnsi="宋体"/>
                <w:color w:val="auto"/>
                <w:spacing w:val="10"/>
                <w:sz w:val="24"/>
                <w:szCs w:val="24"/>
              </w:rPr>
            </w:pPr>
            <w:r>
              <w:rPr>
                <w:rFonts w:hint="eastAsia" w:ascii="宋体" w:hAnsi="宋体"/>
                <w:b/>
                <w:color w:val="auto"/>
                <w:sz w:val="24"/>
                <w:szCs w:val="24"/>
              </w:rPr>
              <w:t>信息</w:t>
            </w:r>
          </w:p>
        </w:tc>
        <w:tc>
          <w:tcPr>
            <w:tcW w:w="3622" w:type="pct"/>
            <w:tcBorders>
              <w:top w:val="single" w:color="auto" w:sz="4" w:space="0"/>
              <w:left w:val="single" w:color="auto" w:sz="4" w:space="0"/>
              <w:bottom w:val="single" w:color="auto" w:sz="4" w:space="0"/>
              <w:right w:val="double" w:color="auto" w:sz="2" w:space="0"/>
            </w:tcBorders>
            <w:vAlign w:val="center"/>
          </w:tcPr>
          <w:p>
            <w:pPr>
              <w:spacing w:line="500" w:lineRule="exact"/>
              <w:jc w:val="left"/>
              <w:rPr>
                <w:rFonts w:hint="eastAsia" w:ascii="宋体" w:hAnsi="宋体" w:eastAsia="宋体" w:cs="宋体"/>
                <w:color w:val="auto"/>
                <w:kern w:val="0"/>
                <w:sz w:val="24"/>
                <w:szCs w:val="24"/>
                <w:lang w:eastAsia="zh-CN"/>
              </w:rPr>
            </w:pPr>
            <w:r>
              <w:rPr>
                <w:rFonts w:hint="eastAsia" w:ascii="宋体" w:hAnsi="宋体" w:cs="宋体"/>
                <w:color w:val="auto"/>
                <w:kern w:val="0"/>
                <w:sz w:val="24"/>
                <w:szCs w:val="24"/>
              </w:rPr>
              <w:t>采购单位：</w:t>
            </w:r>
            <w:r>
              <w:rPr>
                <w:rFonts w:hint="eastAsia" w:ascii="宋体" w:hAnsi="宋体" w:cs="宋体"/>
                <w:color w:val="auto"/>
                <w:kern w:val="0"/>
                <w:sz w:val="24"/>
                <w:szCs w:val="24"/>
                <w:lang w:eastAsia="zh-CN"/>
              </w:rPr>
              <w:t>定西市安定区石峡湾乡人民政府</w:t>
            </w:r>
          </w:p>
          <w:p>
            <w:pPr>
              <w:spacing w:line="500" w:lineRule="exact"/>
              <w:jc w:val="left"/>
              <w:rPr>
                <w:rFonts w:hint="eastAsia" w:ascii="宋体" w:hAnsi="宋体" w:eastAsia="宋体" w:cs="宋体"/>
                <w:color w:val="auto"/>
                <w:kern w:val="0"/>
                <w:sz w:val="24"/>
                <w:szCs w:val="24"/>
                <w:lang w:eastAsia="zh-CN"/>
              </w:rPr>
            </w:pPr>
            <w:r>
              <w:rPr>
                <w:rFonts w:hint="eastAsia" w:ascii="宋体" w:hAnsi="宋体" w:cs="宋体"/>
                <w:color w:val="auto"/>
                <w:kern w:val="0"/>
                <w:sz w:val="24"/>
                <w:szCs w:val="24"/>
              </w:rPr>
              <w:t>详细地址：</w:t>
            </w:r>
            <w:r>
              <w:rPr>
                <w:rFonts w:hint="eastAsia" w:ascii="宋体" w:hAnsi="宋体" w:cs="宋体"/>
                <w:color w:val="auto"/>
                <w:kern w:val="0"/>
                <w:sz w:val="24"/>
                <w:szCs w:val="24"/>
                <w:lang w:eastAsia="zh-CN"/>
              </w:rPr>
              <w:t>定西市安定区石峡湾乡</w:t>
            </w:r>
          </w:p>
          <w:p>
            <w:pPr>
              <w:spacing w:line="500" w:lineRule="exact"/>
              <w:jc w:val="left"/>
              <w:rPr>
                <w:rFonts w:hint="eastAsia" w:ascii="宋体" w:hAnsi="宋体" w:eastAsia="宋体" w:cs="宋体"/>
                <w:color w:val="auto"/>
                <w:kern w:val="0"/>
                <w:sz w:val="24"/>
                <w:szCs w:val="24"/>
                <w:lang w:eastAsia="zh-CN"/>
              </w:rPr>
            </w:pPr>
            <w:r>
              <w:rPr>
                <w:rFonts w:hint="eastAsia" w:ascii="宋体" w:hAnsi="宋体" w:cs="宋体"/>
                <w:color w:val="auto"/>
                <w:kern w:val="0"/>
                <w:sz w:val="24"/>
                <w:szCs w:val="24"/>
              </w:rPr>
              <w:t>联 系 人：</w:t>
            </w:r>
            <w:r>
              <w:rPr>
                <w:rFonts w:hint="eastAsia" w:ascii="宋体" w:hAnsi="宋体" w:cs="宋体"/>
                <w:color w:val="auto"/>
                <w:kern w:val="0"/>
                <w:sz w:val="24"/>
                <w:szCs w:val="24"/>
                <w:lang w:eastAsia="zh-CN"/>
              </w:rPr>
              <w:t>刘博</w:t>
            </w:r>
          </w:p>
          <w:p>
            <w:pPr>
              <w:spacing w:line="500" w:lineRule="exact"/>
              <w:jc w:val="left"/>
              <w:rPr>
                <w:rFonts w:hint="eastAsia" w:ascii="宋体" w:hAnsi="宋体" w:eastAsia="宋体" w:cs="宋体"/>
                <w:color w:val="auto"/>
                <w:kern w:val="0"/>
                <w:sz w:val="24"/>
                <w:szCs w:val="24"/>
                <w:lang w:eastAsia="zh-CN"/>
              </w:rPr>
            </w:pPr>
            <w:r>
              <w:rPr>
                <w:rFonts w:hint="eastAsia" w:ascii="宋体" w:hAnsi="宋体" w:cs="宋体"/>
                <w:color w:val="auto"/>
                <w:kern w:val="0"/>
                <w:sz w:val="24"/>
                <w:szCs w:val="24"/>
              </w:rPr>
              <w:t>联系电话：</w:t>
            </w:r>
            <w:r>
              <w:rPr>
                <w:rFonts w:hint="eastAsia" w:ascii="宋体" w:hAnsi="宋体" w:cs="宋体"/>
                <w:color w:val="auto"/>
                <w:kern w:val="0"/>
                <w:sz w:val="24"/>
                <w:szCs w:val="24"/>
                <w:lang w:eastAsia="zh-CN"/>
              </w:rPr>
              <w:t>15101791243</w:t>
            </w:r>
          </w:p>
        </w:tc>
      </w:tr>
      <w:tr>
        <w:tblPrEx>
          <w:tblCellMar>
            <w:top w:w="0" w:type="dxa"/>
            <w:left w:w="108" w:type="dxa"/>
            <w:bottom w:w="0" w:type="dxa"/>
            <w:right w:w="108" w:type="dxa"/>
          </w:tblCellMar>
        </w:tblPrEx>
        <w:trPr>
          <w:trHeight w:val="90"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pacing w:val="10"/>
                <w:sz w:val="24"/>
                <w:szCs w:val="24"/>
              </w:rPr>
            </w:pPr>
            <w:r>
              <w:rPr>
                <w:rFonts w:hint="eastAsia" w:ascii="宋体" w:hAnsi="宋体"/>
                <w:color w:val="auto"/>
                <w:spacing w:val="10"/>
                <w:sz w:val="24"/>
                <w:szCs w:val="24"/>
              </w:rPr>
              <w:t>3</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b/>
                <w:color w:val="auto"/>
                <w:sz w:val="24"/>
                <w:szCs w:val="24"/>
              </w:rPr>
            </w:pPr>
            <w:r>
              <w:rPr>
                <w:rFonts w:hint="eastAsia" w:ascii="宋体" w:hAnsi="宋体"/>
                <w:b/>
                <w:color w:val="auto"/>
                <w:sz w:val="24"/>
                <w:szCs w:val="24"/>
              </w:rPr>
              <w:t>采购代理</w:t>
            </w:r>
          </w:p>
          <w:p>
            <w:pPr>
              <w:autoSpaceDN w:val="0"/>
              <w:spacing w:line="500" w:lineRule="exact"/>
              <w:jc w:val="center"/>
              <w:textAlignment w:val="baseline"/>
              <w:rPr>
                <w:rFonts w:ascii="宋体" w:hAnsi="宋体"/>
                <w:color w:val="auto"/>
                <w:spacing w:val="10"/>
                <w:sz w:val="24"/>
                <w:szCs w:val="24"/>
              </w:rPr>
            </w:pPr>
            <w:r>
              <w:rPr>
                <w:rFonts w:hint="eastAsia" w:ascii="宋体" w:hAnsi="宋体"/>
                <w:b/>
                <w:color w:val="auto"/>
                <w:sz w:val="24"/>
                <w:szCs w:val="24"/>
              </w:rPr>
              <w:t>机构信息</w:t>
            </w:r>
          </w:p>
        </w:tc>
        <w:tc>
          <w:tcPr>
            <w:tcW w:w="3622" w:type="pct"/>
            <w:tcBorders>
              <w:top w:val="single" w:color="auto" w:sz="4" w:space="0"/>
              <w:left w:val="single" w:color="auto" w:sz="4" w:space="0"/>
              <w:bottom w:val="single" w:color="auto" w:sz="4" w:space="0"/>
              <w:right w:val="double" w:color="auto" w:sz="2" w:space="0"/>
            </w:tcBorders>
            <w:vAlign w:val="center"/>
          </w:tcPr>
          <w:p>
            <w:pPr>
              <w:spacing w:line="500" w:lineRule="exact"/>
              <w:rPr>
                <w:rFonts w:hint="eastAsia" w:ascii="宋体" w:hAnsi="宋体" w:eastAsia="宋体" w:cs="宋体"/>
                <w:color w:val="auto"/>
                <w:sz w:val="24"/>
                <w:lang w:eastAsia="zh-CN"/>
              </w:rPr>
            </w:pPr>
            <w:r>
              <w:rPr>
                <w:rFonts w:hint="eastAsia" w:ascii="宋体" w:hAnsi="宋体" w:cs="宋体"/>
                <w:color w:val="auto"/>
                <w:sz w:val="24"/>
              </w:rPr>
              <w:t>采购代理机构名称：</w:t>
            </w:r>
            <w:r>
              <w:rPr>
                <w:rFonts w:hint="eastAsia" w:ascii="宋体" w:hAnsi="宋体" w:cs="宋体"/>
                <w:color w:val="auto"/>
                <w:sz w:val="24"/>
                <w:lang w:eastAsia="zh-CN"/>
              </w:rPr>
              <w:t>甘肃建毅达工程咨询管理有限公司</w:t>
            </w:r>
          </w:p>
          <w:p>
            <w:pPr>
              <w:spacing w:line="500" w:lineRule="exact"/>
              <w:rPr>
                <w:rFonts w:hint="eastAsia" w:ascii="宋体" w:hAnsi="宋体" w:eastAsia="宋体" w:cs="宋体"/>
                <w:color w:val="auto"/>
                <w:sz w:val="24"/>
                <w:lang w:eastAsia="zh-CN"/>
              </w:rPr>
            </w:pPr>
            <w:r>
              <w:rPr>
                <w:rFonts w:hint="eastAsia" w:ascii="宋体" w:hAnsi="宋体" w:cs="宋体"/>
                <w:color w:val="auto"/>
                <w:sz w:val="24"/>
              </w:rPr>
              <w:t>采购代理机构地址：</w:t>
            </w:r>
            <w:r>
              <w:rPr>
                <w:rFonts w:hint="eastAsia" w:ascii="宋体" w:hAnsi="宋体" w:cs="宋体"/>
                <w:color w:val="auto"/>
                <w:sz w:val="24"/>
                <w:lang w:eastAsia="zh-CN"/>
              </w:rPr>
              <w:t>甘肃省定西市安定区建宁家园2幢北1002号</w:t>
            </w:r>
          </w:p>
          <w:p>
            <w:pPr>
              <w:spacing w:line="500" w:lineRule="exact"/>
              <w:rPr>
                <w:rFonts w:hint="eastAsia" w:ascii="宋体" w:hAnsi="宋体" w:eastAsia="宋体" w:cs="宋体"/>
                <w:color w:val="auto"/>
                <w:sz w:val="24"/>
                <w:lang w:eastAsia="zh-CN"/>
              </w:rPr>
            </w:pPr>
            <w:r>
              <w:rPr>
                <w:rFonts w:hint="eastAsia" w:ascii="宋体" w:hAnsi="宋体" w:cs="宋体"/>
                <w:color w:val="auto"/>
                <w:sz w:val="24"/>
              </w:rPr>
              <w:t>联 系 人：</w:t>
            </w:r>
            <w:r>
              <w:rPr>
                <w:rFonts w:hint="eastAsia" w:ascii="宋体" w:hAnsi="宋体" w:cs="宋体"/>
                <w:color w:val="auto"/>
                <w:sz w:val="24"/>
                <w:lang w:val="en-US" w:eastAsia="zh-CN"/>
              </w:rPr>
              <w:t>吴宝元</w:t>
            </w:r>
          </w:p>
          <w:p>
            <w:pPr>
              <w:spacing w:line="500" w:lineRule="exact"/>
              <w:jc w:val="left"/>
              <w:rPr>
                <w:rFonts w:hint="eastAsia" w:ascii="宋体" w:hAnsi="宋体" w:eastAsia="宋体" w:cs="宋体"/>
                <w:color w:val="auto"/>
                <w:kern w:val="0"/>
                <w:sz w:val="24"/>
                <w:szCs w:val="24"/>
                <w:lang w:eastAsia="zh-CN"/>
              </w:rPr>
            </w:pPr>
            <w:r>
              <w:rPr>
                <w:rFonts w:hint="eastAsia" w:ascii="宋体" w:hAnsi="宋体" w:cs="宋体"/>
                <w:color w:val="auto"/>
                <w:sz w:val="24"/>
              </w:rPr>
              <w:t>联系电话：</w:t>
            </w:r>
            <w:r>
              <w:rPr>
                <w:rFonts w:hint="eastAsia" w:ascii="宋体" w:hAnsi="宋体" w:cs="宋体"/>
                <w:color w:val="auto"/>
                <w:sz w:val="24"/>
                <w:lang w:eastAsia="zh-CN"/>
              </w:rPr>
              <w:t>15293220001</w:t>
            </w:r>
          </w:p>
        </w:tc>
      </w:tr>
      <w:tr>
        <w:tblPrEx>
          <w:tblCellMar>
            <w:top w:w="0" w:type="dxa"/>
            <w:left w:w="108" w:type="dxa"/>
            <w:bottom w:w="0" w:type="dxa"/>
            <w:right w:w="108" w:type="dxa"/>
          </w:tblCellMar>
        </w:tblPrEx>
        <w:trPr>
          <w:trHeight w:val="90"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pacing w:val="10"/>
                <w:sz w:val="24"/>
                <w:szCs w:val="24"/>
              </w:rPr>
            </w:pPr>
            <w:r>
              <w:rPr>
                <w:rFonts w:hint="eastAsia" w:ascii="宋体" w:hAnsi="宋体"/>
                <w:color w:val="auto"/>
                <w:spacing w:val="10"/>
                <w:sz w:val="24"/>
                <w:szCs w:val="24"/>
              </w:rPr>
              <w:t>4</w:t>
            </w:r>
          </w:p>
        </w:tc>
        <w:tc>
          <w:tcPr>
            <w:tcW w:w="862"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340" w:lineRule="exact"/>
              <w:jc w:val="center"/>
              <w:rPr>
                <w:rFonts w:ascii="宋体" w:hAnsi="宋体" w:cs="宋体"/>
                <w:color w:val="auto"/>
                <w:szCs w:val="21"/>
                <w:lang w:val="zh-CN"/>
              </w:rPr>
            </w:pPr>
            <w:r>
              <w:rPr>
                <w:rFonts w:hint="eastAsia" w:ascii="宋体" w:hAnsi="宋体"/>
                <w:b/>
                <w:color w:val="auto"/>
                <w:sz w:val="24"/>
                <w:szCs w:val="24"/>
                <w:lang w:val="zh-CN"/>
              </w:rPr>
              <w:t>接受磋商时间、磋商截止时间和磋商时间、磋商地点</w:t>
            </w:r>
          </w:p>
        </w:tc>
        <w:tc>
          <w:tcPr>
            <w:tcW w:w="3622" w:type="pct"/>
            <w:tcBorders>
              <w:top w:val="single" w:color="auto" w:sz="4" w:space="0"/>
              <w:left w:val="single" w:color="auto" w:sz="4" w:space="0"/>
              <w:bottom w:val="single" w:color="auto" w:sz="4" w:space="0"/>
              <w:right w:val="double" w:color="auto" w:sz="2" w:space="0"/>
            </w:tcBorders>
            <w:vAlign w:val="center"/>
          </w:tcPr>
          <w:p>
            <w:pPr>
              <w:tabs>
                <w:tab w:val="left" w:pos="872"/>
              </w:tabs>
              <w:spacing w:line="480" w:lineRule="exact"/>
              <w:rPr>
                <w:rFonts w:ascii="宋体" w:hAnsi="宋体" w:cs="宋体"/>
                <w:color w:val="auto"/>
                <w:kern w:val="0"/>
                <w:sz w:val="24"/>
                <w:szCs w:val="24"/>
                <w:u w:val="single"/>
              </w:rPr>
            </w:pPr>
            <w:r>
              <w:rPr>
                <w:rFonts w:hint="eastAsia" w:ascii="宋体" w:hAnsi="宋体" w:cs="宋体"/>
                <w:b/>
                <w:bCs/>
                <w:color w:val="auto"/>
                <w:kern w:val="0"/>
                <w:sz w:val="24"/>
                <w:szCs w:val="24"/>
              </w:rPr>
              <w:t>1.磋商文件上传时间：</w:t>
            </w:r>
            <w:r>
              <w:rPr>
                <w:rFonts w:hint="eastAsia" w:ascii="宋体" w:hAnsi="宋体" w:cs="宋体"/>
                <w:color w:val="auto"/>
                <w:kern w:val="0"/>
                <w:sz w:val="24"/>
                <w:szCs w:val="24"/>
              </w:rPr>
              <w:t>202</w:t>
            </w:r>
            <w:r>
              <w:rPr>
                <w:rFonts w:hint="eastAsia" w:ascii="宋体" w:hAnsi="宋体" w:cs="宋体"/>
                <w:color w:val="auto"/>
                <w:kern w:val="0"/>
                <w:sz w:val="24"/>
                <w:szCs w:val="24"/>
                <w:lang w:val="en-US" w:eastAsia="zh-CN"/>
              </w:rPr>
              <w:t>4</w:t>
            </w:r>
            <w:r>
              <w:rPr>
                <w:rFonts w:hint="eastAsia" w:ascii="宋体" w:hAnsi="宋体" w:cs="宋体"/>
                <w:color w:val="auto"/>
                <w:kern w:val="0"/>
                <w:sz w:val="24"/>
                <w:szCs w:val="24"/>
              </w:rPr>
              <w:t>年0</w:t>
            </w:r>
            <w:r>
              <w:rPr>
                <w:rFonts w:hint="eastAsia" w:ascii="宋体" w:hAnsi="宋体" w:cs="宋体"/>
                <w:color w:val="auto"/>
                <w:kern w:val="0"/>
                <w:sz w:val="24"/>
                <w:szCs w:val="24"/>
                <w:lang w:val="en-US" w:eastAsia="zh-CN"/>
              </w:rPr>
              <w:t>5</w:t>
            </w:r>
            <w:r>
              <w:rPr>
                <w:rFonts w:hint="eastAsia" w:ascii="宋体" w:hAnsi="宋体" w:cs="宋体"/>
                <w:color w:val="auto"/>
                <w:kern w:val="0"/>
                <w:sz w:val="24"/>
                <w:szCs w:val="24"/>
              </w:rPr>
              <w:t>月</w:t>
            </w:r>
            <w:r>
              <w:rPr>
                <w:rFonts w:hint="eastAsia" w:ascii="宋体" w:hAnsi="宋体" w:cs="宋体"/>
                <w:color w:val="auto"/>
                <w:kern w:val="0"/>
                <w:sz w:val="24"/>
                <w:szCs w:val="24"/>
                <w:lang w:val="en-US" w:eastAsia="zh-CN"/>
              </w:rPr>
              <w:t>08</w:t>
            </w:r>
            <w:r>
              <w:rPr>
                <w:rFonts w:hint="eastAsia" w:ascii="宋体" w:hAnsi="宋体" w:cs="宋体"/>
                <w:color w:val="auto"/>
                <w:kern w:val="0"/>
                <w:sz w:val="24"/>
                <w:szCs w:val="24"/>
              </w:rPr>
              <w:t>日09时</w:t>
            </w:r>
            <w:r>
              <w:rPr>
                <w:rFonts w:hint="eastAsia" w:ascii="宋体" w:hAnsi="宋体" w:cs="宋体"/>
                <w:color w:val="auto"/>
                <w:kern w:val="0"/>
                <w:sz w:val="24"/>
                <w:szCs w:val="24"/>
                <w:lang w:val="en-US" w:eastAsia="zh-CN"/>
              </w:rPr>
              <w:t>0</w:t>
            </w:r>
            <w:r>
              <w:rPr>
                <w:rFonts w:hint="eastAsia" w:ascii="宋体" w:hAnsi="宋体" w:cs="宋体"/>
                <w:color w:val="auto"/>
                <w:kern w:val="0"/>
                <w:sz w:val="24"/>
                <w:szCs w:val="24"/>
              </w:rPr>
              <w:t>0分前（北京时间）</w:t>
            </w:r>
          </w:p>
          <w:p>
            <w:pPr>
              <w:shd w:val="clear" w:color="auto" w:fill="FFFFFF"/>
              <w:adjustRightInd w:val="0"/>
              <w:snapToGrid w:val="0"/>
              <w:spacing w:line="400" w:lineRule="exact"/>
              <w:jc w:val="left"/>
              <w:rPr>
                <w:rFonts w:ascii="宋体" w:hAnsi="宋体" w:cs="宋体"/>
                <w:color w:val="auto"/>
                <w:sz w:val="24"/>
                <w:szCs w:val="24"/>
              </w:rPr>
            </w:pPr>
            <w:r>
              <w:rPr>
                <w:rFonts w:hint="eastAsia" w:ascii="宋体" w:hAnsi="宋体" w:cs="宋体"/>
                <w:b/>
                <w:bCs/>
                <w:color w:val="auto"/>
                <w:kern w:val="0"/>
                <w:sz w:val="24"/>
                <w:szCs w:val="24"/>
              </w:rPr>
              <w:t>2.开标地点：</w:t>
            </w:r>
            <w:r>
              <w:rPr>
                <w:rFonts w:hint="eastAsia" w:ascii="宋体" w:hAnsi="宋体" w:cs="宋体"/>
                <w:color w:val="auto"/>
                <w:sz w:val="24"/>
                <w:szCs w:val="24"/>
              </w:rPr>
              <w:t>定西市公共资源交易中心</w:t>
            </w:r>
            <w:r>
              <w:rPr>
                <w:rFonts w:hint="eastAsia" w:ascii="宋体" w:hAnsi="宋体" w:cs="宋体"/>
                <w:color w:val="auto"/>
                <w:sz w:val="24"/>
                <w:szCs w:val="24"/>
                <w:lang w:eastAsia="zh-CN"/>
              </w:rPr>
              <w:t>第四不见面开标厅</w:t>
            </w:r>
            <w:r>
              <w:rPr>
                <w:rFonts w:hint="eastAsia" w:ascii="宋体" w:hAnsi="宋体" w:cs="宋体"/>
                <w:color w:val="auto"/>
                <w:sz w:val="24"/>
                <w:szCs w:val="24"/>
              </w:rPr>
              <w:t>。</w:t>
            </w:r>
          </w:p>
          <w:p>
            <w:pPr>
              <w:shd w:val="clear" w:color="auto" w:fill="FFFFFF"/>
              <w:adjustRightInd w:val="0"/>
              <w:snapToGrid w:val="0"/>
              <w:spacing w:line="400" w:lineRule="exact"/>
              <w:jc w:val="left"/>
              <w:rPr>
                <w:rFonts w:ascii="宋体" w:hAnsi="宋体" w:cs="宋体"/>
                <w:b/>
                <w:color w:val="auto"/>
                <w:kern w:val="0"/>
                <w:szCs w:val="21"/>
              </w:rPr>
            </w:pPr>
            <w:r>
              <w:rPr>
                <w:rFonts w:hint="eastAsia" w:ascii="宋体" w:hAnsi="宋体" w:cs="宋体"/>
                <w:b/>
                <w:bCs/>
                <w:color w:val="auto"/>
                <w:sz w:val="24"/>
                <w:szCs w:val="24"/>
              </w:rPr>
              <w:t>未按照上述规定时间前上传的磋商文件不予接收。</w:t>
            </w:r>
          </w:p>
        </w:tc>
      </w:tr>
      <w:tr>
        <w:tblPrEx>
          <w:tblCellMar>
            <w:top w:w="0" w:type="dxa"/>
            <w:left w:w="108" w:type="dxa"/>
            <w:bottom w:w="0" w:type="dxa"/>
            <w:right w:w="108" w:type="dxa"/>
          </w:tblCellMar>
        </w:tblPrEx>
        <w:trPr>
          <w:trHeight w:val="516"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pacing w:val="10"/>
                <w:sz w:val="24"/>
                <w:szCs w:val="24"/>
                <w:highlight w:val="yellow"/>
              </w:rPr>
            </w:pPr>
            <w:r>
              <w:rPr>
                <w:rFonts w:hint="eastAsia" w:ascii="宋体" w:hAnsi="宋体" w:cs="宋体"/>
                <w:color w:val="auto"/>
                <w:sz w:val="24"/>
              </w:rPr>
              <w:t>5</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pacing w:val="10"/>
                <w:sz w:val="24"/>
                <w:szCs w:val="24"/>
                <w:highlight w:val="yellow"/>
              </w:rPr>
            </w:pPr>
            <w:r>
              <w:rPr>
                <w:rFonts w:hint="eastAsia" w:ascii="宋体" w:hAnsi="宋体"/>
                <w:b/>
                <w:color w:val="auto"/>
                <w:sz w:val="24"/>
                <w:szCs w:val="24"/>
              </w:rPr>
              <w:t>磋商语言</w:t>
            </w:r>
          </w:p>
        </w:tc>
        <w:tc>
          <w:tcPr>
            <w:tcW w:w="3622" w:type="pct"/>
            <w:tcBorders>
              <w:top w:val="single" w:color="auto" w:sz="4" w:space="0"/>
              <w:left w:val="single" w:color="auto" w:sz="4" w:space="0"/>
              <w:bottom w:val="single" w:color="auto" w:sz="4" w:space="0"/>
              <w:right w:val="double" w:color="auto" w:sz="2" w:space="0"/>
            </w:tcBorders>
            <w:vAlign w:val="center"/>
          </w:tcPr>
          <w:p>
            <w:pPr>
              <w:spacing w:line="500" w:lineRule="exact"/>
              <w:jc w:val="left"/>
              <w:rPr>
                <w:rFonts w:ascii="宋体" w:hAnsi="宋体" w:cs="宋体"/>
                <w:color w:val="auto"/>
                <w:kern w:val="0"/>
                <w:sz w:val="24"/>
                <w:szCs w:val="24"/>
                <w:highlight w:val="yellow"/>
              </w:rPr>
            </w:pPr>
            <w:r>
              <w:rPr>
                <w:rFonts w:hint="eastAsia" w:ascii="宋体" w:hAnsi="宋体" w:cs="宋体"/>
                <w:color w:val="auto"/>
                <w:kern w:val="0"/>
                <w:sz w:val="24"/>
                <w:szCs w:val="24"/>
              </w:rPr>
              <w:t>中文汉语</w:t>
            </w:r>
          </w:p>
        </w:tc>
      </w:tr>
      <w:tr>
        <w:tblPrEx>
          <w:tblCellMar>
            <w:top w:w="0" w:type="dxa"/>
            <w:left w:w="108" w:type="dxa"/>
            <w:bottom w:w="0" w:type="dxa"/>
            <w:right w:w="108" w:type="dxa"/>
          </w:tblCellMar>
        </w:tblPrEx>
        <w:trPr>
          <w:trHeight w:val="516"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pacing w:val="10"/>
                <w:sz w:val="24"/>
                <w:szCs w:val="24"/>
              </w:rPr>
            </w:pPr>
            <w:r>
              <w:rPr>
                <w:rFonts w:hint="eastAsia" w:ascii="宋体" w:hAnsi="宋体"/>
                <w:color w:val="auto"/>
                <w:spacing w:val="10"/>
                <w:sz w:val="24"/>
                <w:szCs w:val="24"/>
              </w:rPr>
              <w:t>6</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b/>
                <w:color w:val="auto"/>
                <w:sz w:val="24"/>
                <w:szCs w:val="24"/>
              </w:rPr>
            </w:pPr>
            <w:r>
              <w:rPr>
                <w:rFonts w:hint="eastAsia" w:ascii="宋体" w:hAnsi="宋体"/>
                <w:b/>
                <w:color w:val="auto"/>
                <w:sz w:val="24"/>
                <w:szCs w:val="24"/>
              </w:rPr>
              <w:t>采购预算/限价</w:t>
            </w:r>
          </w:p>
        </w:tc>
        <w:tc>
          <w:tcPr>
            <w:tcW w:w="3622" w:type="pct"/>
            <w:tcBorders>
              <w:top w:val="single" w:color="auto" w:sz="4" w:space="0"/>
              <w:left w:val="single" w:color="auto" w:sz="4" w:space="0"/>
              <w:bottom w:val="single" w:color="auto" w:sz="4" w:space="0"/>
              <w:right w:val="double" w:color="auto" w:sz="2" w:space="0"/>
            </w:tcBorders>
            <w:vAlign w:val="center"/>
          </w:tcPr>
          <w:p>
            <w:pPr>
              <w:spacing w:line="500" w:lineRule="exact"/>
              <w:rPr>
                <w:rFonts w:hint="eastAsia" w:ascii="宋体" w:hAnsi="宋体" w:cs="宋体"/>
                <w:color w:val="auto"/>
                <w:sz w:val="24"/>
              </w:rPr>
            </w:pPr>
            <w:r>
              <w:rPr>
                <w:rFonts w:hint="eastAsia" w:ascii="宋体" w:hAnsi="宋体" w:cs="宋体"/>
                <w:color w:val="auto"/>
                <w:sz w:val="24"/>
              </w:rPr>
              <w:t>预算金额：</w:t>
            </w:r>
            <w:r>
              <w:rPr>
                <w:rFonts w:hint="eastAsia" w:ascii="宋体" w:hAnsi="宋体" w:cs="宋体"/>
                <w:color w:val="auto"/>
                <w:sz w:val="24"/>
                <w:lang w:val="en-US" w:eastAsia="zh-CN"/>
              </w:rPr>
              <w:t>96.009474</w:t>
            </w:r>
            <w:r>
              <w:rPr>
                <w:rFonts w:hint="eastAsia" w:ascii="宋体" w:hAnsi="宋体" w:cs="宋体"/>
                <w:color w:val="auto"/>
                <w:sz w:val="24"/>
              </w:rPr>
              <w:t>万元</w:t>
            </w:r>
          </w:p>
          <w:p>
            <w:pPr>
              <w:spacing w:line="500" w:lineRule="exact"/>
              <w:rPr>
                <w:color w:val="auto"/>
                <w:sz w:val="24"/>
                <w:szCs w:val="24"/>
              </w:rPr>
            </w:pPr>
            <w:r>
              <w:rPr>
                <w:rFonts w:hint="eastAsia" w:ascii="宋体" w:hAnsi="宋体" w:cs="宋体"/>
                <w:color w:val="auto"/>
                <w:sz w:val="24"/>
              </w:rPr>
              <w:t>最高限价：</w:t>
            </w:r>
            <w:r>
              <w:rPr>
                <w:rFonts w:hint="eastAsia" w:ascii="宋体" w:hAnsi="宋体" w:cs="宋体"/>
                <w:color w:val="auto"/>
                <w:sz w:val="24"/>
                <w:lang w:val="en-US" w:eastAsia="zh-CN"/>
              </w:rPr>
              <w:t>96.009474</w:t>
            </w:r>
            <w:r>
              <w:rPr>
                <w:rFonts w:hint="eastAsia" w:ascii="宋体" w:hAnsi="宋体" w:cs="宋体"/>
                <w:color w:val="auto"/>
                <w:sz w:val="24"/>
              </w:rPr>
              <w:t>万元</w:t>
            </w:r>
          </w:p>
        </w:tc>
      </w:tr>
      <w:tr>
        <w:tblPrEx>
          <w:tblCellMar>
            <w:top w:w="0" w:type="dxa"/>
            <w:left w:w="108" w:type="dxa"/>
            <w:bottom w:w="0" w:type="dxa"/>
            <w:right w:w="108" w:type="dxa"/>
          </w:tblCellMar>
        </w:tblPrEx>
        <w:trPr>
          <w:trHeight w:val="1450"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pacing w:val="10"/>
                <w:sz w:val="24"/>
                <w:szCs w:val="24"/>
              </w:rPr>
            </w:pPr>
            <w:r>
              <w:rPr>
                <w:rFonts w:hint="eastAsia" w:ascii="宋体" w:hAnsi="宋体"/>
                <w:color w:val="auto"/>
                <w:spacing w:val="10"/>
                <w:sz w:val="24"/>
                <w:szCs w:val="24"/>
              </w:rPr>
              <w:t>7</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pacing w:val="10"/>
                <w:sz w:val="24"/>
                <w:szCs w:val="24"/>
              </w:rPr>
            </w:pPr>
            <w:r>
              <w:rPr>
                <w:rFonts w:hint="eastAsia" w:ascii="宋体" w:hAnsi="宋体"/>
                <w:b/>
                <w:color w:val="auto"/>
                <w:sz w:val="24"/>
                <w:szCs w:val="24"/>
              </w:rPr>
              <w:t>资金来源、 比例及落实情况</w:t>
            </w:r>
          </w:p>
        </w:tc>
        <w:tc>
          <w:tcPr>
            <w:tcW w:w="3622" w:type="pct"/>
            <w:tcBorders>
              <w:top w:val="single" w:color="auto" w:sz="4" w:space="0"/>
              <w:left w:val="single" w:color="auto" w:sz="4" w:space="0"/>
              <w:bottom w:val="single" w:color="auto" w:sz="4" w:space="0"/>
              <w:right w:val="double" w:color="auto" w:sz="2" w:space="0"/>
            </w:tcBorders>
            <w:vAlign w:val="center"/>
          </w:tcPr>
          <w:p>
            <w:pPr>
              <w:keepNext w:val="0"/>
              <w:keepLines w:val="0"/>
              <w:pageBreakBefore w:val="0"/>
              <w:widowControl/>
              <w:kinsoku/>
              <w:wordWrap/>
              <w:overflowPunct/>
              <w:topLinePunct w:val="0"/>
              <w:autoSpaceDE/>
              <w:autoSpaceDN/>
              <w:bidi w:val="0"/>
              <w:adjustRightInd/>
              <w:snapToGrid/>
              <w:spacing w:line="560" w:lineRule="exact"/>
              <w:jc w:val="left"/>
              <w:textAlignment w:val="auto"/>
              <w:rPr>
                <w:rFonts w:hint="eastAsia" w:ascii="宋体" w:hAnsi="宋体" w:cs="宋体"/>
                <w:color w:val="auto"/>
                <w:kern w:val="0"/>
                <w:sz w:val="24"/>
                <w:szCs w:val="24"/>
                <w:lang w:val="en-US" w:eastAsia="zh-CN"/>
              </w:rPr>
            </w:pPr>
            <w:r>
              <w:rPr>
                <w:rFonts w:hint="eastAsia" w:ascii="宋体" w:hAnsi="宋体" w:cs="宋体"/>
                <w:color w:val="auto"/>
                <w:kern w:val="0"/>
                <w:sz w:val="24"/>
                <w:szCs w:val="24"/>
                <w:lang w:val="en-US" w:eastAsia="zh-CN"/>
              </w:rPr>
              <w:t>财政衔接补助资金</w:t>
            </w:r>
          </w:p>
          <w:p>
            <w:pPr>
              <w:keepNext w:val="0"/>
              <w:keepLines w:val="0"/>
              <w:pageBreakBefore w:val="0"/>
              <w:widowControl/>
              <w:kinsoku/>
              <w:wordWrap/>
              <w:overflowPunct/>
              <w:topLinePunct w:val="0"/>
              <w:autoSpaceDE/>
              <w:autoSpaceDN/>
              <w:bidi w:val="0"/>
              <w:adjustRightInd/>
              <w:snapToGrid/>
              <w:spacing w:line="560" w:lineRule="exact"/>
              <w:jc w:val="left"/>
              <w:textAlignment w:val="auto"/>
              <w:rPr>
                <w:rFonts w:hint="default" w:ascii="宋体" w:hAnsi="宋体" w:eastAsia="宋体" w:cs="宋体"/>
                <w:color w:val="auto"/>
                <w:kern w:val="0"/>
                <w:sz w:val="24"/>
                <w:szCs w:val="24"/>
                <w:lang w:val="en-US" w:eastAsia="zh-CN"/>
              </w:rPr>
            </w:pPr>
            <w:r>
              <w:rPr>
                <w:rFonts w:hint="eastAsia" w:ascii="宋体" w:hAnsi="宋体" w:cs="宋体"/>
                <w:color w:val="auto"/>
                <w:kern w:val="0"/>
                <w:sz w:val="24"/>
                <w:szCs w:val="24"/>
                <w:lang w:val="en-US" w:eastAsia="zh-CN"/>
              </w:rPr>
              <w:t>资金已落实</w:t>
            </w:r>
          </w:p>
        </w:tc>
      </w:tr>
      <w:tr>
        <w:tblPrEx>
          <w:tblCellMar>
            <w:top w:w="0" w:type="dxa"/>
            <w:left w:w="108" w:type="dxa"/>
            <w:bottom w:w="0" w:type="dxa"/>
            <w:right w:w="108" w:type="dxa"/>
          </w:tblCellMar>
        </w:tblPrEx>
        <w:trPr>
          <w:trHeight w:val="625"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pacing w:val="10"/>
                <w:sz w:val="24"/>
                <w:szCs w:val="24"/>
              </w:rPr>
            </w:pPr>
            <w:r>
              <w:rPr>
                <w:rFonts w:hint="eastAsia" w:ascii="宋体" w:hAnsi="宋体"/>
                <w:color w:val="auto"/>
                <w:spacing w:val="10"/>
                <w:sz w:val="24"/>
                <w:szCs w:val="24"/>
              </w:rPr>
              <w:t>8</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b/>
                <w:color w:val="auto"/>
                <w:sz w:val="24"/>
                <w:szCs w:val="24"/>
              </w:rPr>
            </w:pPr>
            <w:r>
              <w:rPr>
                <w:rFonts w:hint="eastAsia" w:ascii="宋体" w:hAnsi="宋体"/>
                <w:b/>
                <w:color w:val="auto"/>
                <w:sz w:val="24"/>
                <w:szCs w:val="24"/>
              </w:rPr>
              <w:t>磋商有效期</w:t>
            </w:r>
          </w:p>
        </w:tc>
        <w:tc>
          <w:tcPr>
            <w:tcW w:w="3622" w:type="pct"/>
            <w:tcBorders>
              <w:top w:val="single" w:color="auto" w:sz="4" w:space="0"/>
              <w:left w:val="single" w:color="auto" w:sz="4" w:space="0"/>
              <w:bottom w:val="single" w:color="auto" w:sz="4" w:space="0"/>
              <w:right w:val="double" w:color="auto" w:sz="2" w:space="0"/>
            </w:tcBorders>
            <w:vAlign w:val="center"/>
          </w:tcPr>
          <w:p>
            <w:pPr>
              <w:spacing w:line="500" w:lineRule="exact"/>
              <w:jc w:val="left"/>
              <w:rPr>
                <w:rFonts w:ascii="宋体" w:hAnsi="宋体" w:cs="宋体"/>
                <w:color w:val="auto"/>
                <w:kern w:val="0"/>
                <w:sz w:val="24"/>
                <w:szCs w:val="24"/>
              </w:rPr>
            </w:pPr>
            <w:r>
              <w:rPr>
                <w:rFonts w:hint="eastAsia" w:ascii="宋体" w:hAnsi="宋体" w:cs="宋体"/>
                <w:color w:val="auto"/>
                <w:kern w:val="0"/>
                <w:sz w:val="24"/>
                <w:szCs w:val="24"/>
              </w:rPr>
              <w:t>90日历天（从竞争性磋商响应文件递交截止之日算起）</w:t>
            </w:r>
          </w:p>
        </w:tc>
      </w:tr>
      <w:tr>
        <w:tblPrEx>
          <w:tblCellMar>
            <w:top w:w="0" w:type="dxa"/>
            <w:left w:w="108" w:type="dxa"/>
            <w:bottom w:w="0" w:type="dxa"/>
            <w:right w:w="108" w:type="dxa"/>
          </w:tblCellMar>
        </w:tblPrEx>
        <w:trPr>
          <w:trHeight w:val="625"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pacing w:val="10"/>
                <w:sz w:val="24"/>
                <w:szCs w:val="24"/>
              </w:rPr>
            </w:pPr>
            <w:r>
              <w:rPr>
                <w:rFonts w:hint="eastAsia" w:ascii="宋体" w:hAnsi="宋体"/>
                <w:color w:val="auto"/>
                <w:spacing w:val="10"/>
                <w:sz w:val="24"/>
                <w:szCs w:val="24"/>
              </w:rPr>
              <w:t>9</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b/>
                <w:color w:val="auto"/>
                <w:sz w:val="24"/>
                <w:szCs w:val="24"/>
              </w:rPr>
            </w:pPr>
            <w:r>
              <w:rPr>
                <w:rFonts w:hint="eastAsia" w:ascii="宋体" w:hAnsi="宋体"/>
                <w:b/>
                <w:color w:val="auto"/>
                <w:sz w:val="24"/>
                <w:szCs w:val="24"/>
              </w:rPr>
              <w:t>建设地点</w:t>
            </w:r>
          </w:p>
        </w:tc>
        <w:tc>
          <w:tcPr>
            <w:tcW w:w="3622" w:type="pct"/>
            <w:tcBorders>
              <w:top w:val="single" w:color="auto" w:sz="4" w:space="0"/>
              <w:left w:val="single" w:color="auto" w:sz="4" w:space="0"/>
              <w:bottom w:val="single" w:color="auto" w:sz="4" w:space="0"/>
              <w:right w:val="double" w:color="auto" w:sz="2" w:space="0"/>
            </w:tcBorders>
            <w:vAlign w:val="center"/>
          </w:tcPr>
          <w:p>
            <w:pPr>
              <w:spacing w:line="500" w:lineRule="exact"/>
              <w:jc w:val="left"/>
              <w:rPr>
                <w:rFonts w:ascii="宋体" w:hAnsi="宋体" w:cs="宋体"/>
                <w:color w:val="auto"/>
                <w:kern w:val="0"/>
                <w:sz w:val="24"/>
                <w:szCs w:val="24"/>
              </w:rPr>
            </w:pPr>
            <w:r>
              <w:rPr>
                <w:rFonts w:hint="eastAsia" w:ascii="宋体" w:hAnsi="宋体" w:cs="宋体"/>
                <w:color w:val="auto"/>
                <w:kern w:val="0"/>
                <w:sz w:val="24"/>
                <w:szCs w:val="24"/>
              </w:rPr>
              <w:t>定西市安定区石峡湾乡</w:t>
            </w:r>
          </w:p>
        </w:tc>
      </w:tr>
      <w:tr>
        <w:tblPrEx>
          <w:tblCellMar>
            <w:top w:w="0" w:type="dxa"/>
            <w:left w:w="108" w:type="dxa"/>
            <w:bottom w:w="0" w:type="dxa"/>
            <w:right w:w="108" w:type="dxa"/>
          </w:tblCellMar>
        </w:tblPrEx>
        <w:trPr>
          <w:trHeight w:val="625"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pacing w:val="10"/>
                <w:sz w:val="24"/>
                <w:szCs w:val="24"/>
              </w:rPr>
            </w:pPr>
            <w:r>
              <w:rPr>
                <w:rFonts w:hint="eastAsia" w:ascii="宋体" w:hAnsi="宋体"/>
                <w:color w:val="auto"/>
                <w:spacing w:val="10"/>
                <w:sz w:val="24"/>
                <w:szCs w:val="24"/>
              </w:rPr>
              <w:t>10</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b/>
                <w:color w:val="auto"/>
                <w:sz w:val="24"/>
                <w:szCs w:val="24"/>
              </w:rPr>
            </w:pPr>
            <w:r>
              <w:rPr>
                <w:rFonts w:hint="eastAsia" w:ascii="宋体" w:hAnsi="宋体"/>
                <w:b/>
                <w:color w:val="auto"/>
                <w:sz w:val="24"/>
                <w:szCs w:val="24"/>
              </w:rPr>
              <w:t>踏勘现场</w:t>
            </w:r>
          </w:p>
        </w:tc>
        <w:tc>
          <w:tcPr>
            <w:tcW w:w="3622" w:type="pct"/>
            <w:tcBorders>
              <w:top w:val="single" w:color="auto" w:sz="4" w:space="0"/>
              <w:left w:val="single" w:color="auto" w:sz="4" w:space="0"/>
              <w:bottom w:val="single" w:color="auto" w:sz="4" w:space="0"/>
              <w:right w:val="double" w:color="auto" w:sz="2" w:space="0"/>
            </w:tcBorders>
            <w:vAlign w:val="center"/>
          </w:tcPr>
          <w:p>
            <w:pPr>
              <w:spacing w:line="500" w:lineRule="exact"/>
              <w:jc w:val="left"/>
              <w:rPr>
                <w:rFonts w:ascii="宋体" w:hAnsi="宋体" w:cs="宋体"/>
                <w:color w:val="auto"/>
                <w:kern w:val="0"/>
                <w:sz w:val="24"/>
                <w:szCs w:val="24"/>
              </w:rPr>
            </w:pPr>
            <w:r>
              <w:rPr>
                <w:rFonts w:hint="eastAsia" w:ascii="宋体" w:hAnsi="宋体" w:cs="宋体"/>
                <w:color w:val="auto"/>
                <w:sz w:val="24"/>
                <w:szCs w:val="24"/>
              </w:rPr>
              <w:t>本项目不需要进行现场踏勘（如需要请自行与建设方人员联系，费用自理）</w:t>
            </w:r>
          </w:p>
        </w:tc>
      </w:tr>
      <w:tr>
        <w:tblPrEx>
          <w:tblCellMar>
            <w:top w:w="0" w:type="dxa"/>
            <w:left w:w="108" w:type="dxa"/>
            <w:bottom w:w="0" w:type="dxa"/>
            <w:right w:w="108" w:type="dxa"/>
          </w:tblCellMar>
        </w:tblPrEx>
        <w:trPr>
          <w:trHeight w:val="625"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pacing w:val="10"/>
                <w:sz w:val="24"/>
                <w:szCs w:val="24"/>
              </w:rPr>
            </w:pPr>
            <w:r>
              <w:rPr>
                <w:rFonts w:hint="eastAsia" w:ascii="宋体" w:hAnsi="宋体"/>
                <w:color w:val="auto"/>
                <w:spacing w:val="10"/>
                <w:sz w:val="24"/>
                <w:szCs w:val="24"/>
              </w:rPr>
              <w:t>11</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b/>
                <w:color w:val="auto"/>
                <w:sz w:val="24"/>
                <w:szCs w:val="24"/>
                <w:lang w:val="zh-CN"/>
              </w:rPr>
            </w:pPr>
            <w:r>
              <w:rPr>
                <w:rFonts w:hint="eastAsia" w:ascii="宋体" w:hAnsi="宋体"/>
                <w:b/>
                <w:color w:val="auto"/>
                <w:sz w:val="24"/>
                <w:szCs w:val="24"/>
                <w:lang w:val="zh-CN"/>
              </w:rPr>
              <w:t>是否接受</w:t>
            </w:r>
          </w:p>
          <w:p>
            <w:pPr>
              <w:autoSpaceDN w:val="0"/>
              <w:spacing w:line="500" w:lineRule="exact"/>
              <w:jc w:val="center"/>
              <w:textAlignment w:val="baseline"/>
              <w:rPr>
                <w:rFonts w:ascii="宋体" w:hAnsi="宋体"/>
                <w:b/>
                <w:color w:val="auto"/>
                <w:sz w:val="24"/>
                <w:szCs w:val="24"/>
              </w:rPr>
            </w:pPr>
            <w:r>
              <w:rPr>
                <w:rFonts w:hint="eastAsia" w:ascii="宋体" w:hAnsi="宋体"/>
                <w:b/>
                <w:color w:val="auto"/>
                <w:sz w:val="24"/>
                <w:szCs w:val="24"/>
                <w:lang w:val="zh-CN"/>
              </w:rPr>
              <w:t>联合体磋商</w:t>
            </w:r>
          </w:p>
        </w:tc>
        <w:tc>
          <w:tcPr>
            <w:tcW w:w="3622" w:type="pct"/>
            <w:tcBorders>
              <w:top w:val="single" w:color="auto" w:sz="4" w:space="0"/>
              <w:left w:val="single" w:color="auto" w:sz="4" w:space="0"/>
              <w:bottom w:val="single" w:color="auto" w:sz="4" w:space="0"/>
              <w:right w:val="double" w:color="auto" w:sz="2" w:space="0"/>
            </w:tcBorders>
            <w:vAlign w:val="center"/>
          </w:tcPr>
          <w:p>
            <w:pPr>
              <w:spacing w:line="500" w:lineRule="exact"/>
              <w:jc w:val="left"/>
              <w:rPr>
                <w:rFonts w:ascii="宋体" w:hAnsi="宋体" w:cs="宋体"/>
                <w:color w:val="auto"/>
                <w:sz w:val="24"/>
                <w:szCs w:val="24"/>
                <w:lang w:val="zh-CN"/>
              </w:rPr>
            </w:pPr>
            <w:r>
              <w:rPr>
                <w:rFonts w:hint="eastAsia" w:ascii="宋体" w:hAnsi="宋体" w:cs="宋体"/>
                <w:color w:val="auto"/>
                <w:sz w:val="24"/>
                <w:szCs w:val="24"/>
              </w:rPr>
              <w:fldChar w:fldCharType="begin"/>
            </w:r>
            <w:r>
              <w:rPr>
                <w:rFonts w:hint="eastAsia" w:ascii="宋体" w:hAnsi="宋体" w:cs="宋体"/>
                <w:color w:val="auto"/>
                <w:sz w:val="24"/>
                <w:szCs w:val="24"/>
              </w:rPr>
              <w:instrText xml:space="preserve"> eq \o\ac(□,√)</w:instrText>
            </w:r>
            <w:r>
              <w:rPr>
                <w:rFonts w:hint="eastAsia" w:ascii="宋体" w:hAnsi="宋体" w:cs="宋体"/>
                <w:color w:val="auto"/>
                <w:sz w:val="24"/>
                <w:szCs w:val="24"/>
              </w:rPr>
              <w:fldChar w:fldCharType="end"/>
            </w:r>
            <w:r>
              <w:rPr>
                <w:rFonts w:hint="eastAsia" w:ascii="宋体" w:hAnsi="宋体" w:cs="宋体"/>
                <w:color w:val="auto"/>
                <w:sz w:val="24"/>
                <w:szCs w:val="24"/>
                <w:lang w:val="zh-CN"/>
              </w:rPr>
              <w:t>不接受。</w:t>
            </w:r>
          </w:p>
          <w:p>
            <w:pPr>
              <w:spacing w:line="500" w:lineRule="exact"/>
              <w:jc w:val="left"/>
              <w:rPr>
                <w:rFonts w:ascii="宋体" w:hAnsi="宋体" w:cs="宋体"/>
                <w:color w:val="auto"/>
                <w:sz w:val="24"/>
                <w:szCs w:val="24"/>
              </w:rPr>
            </w:pPr>
            <w:r>
              <w:rPr>
                <w:rFonts w:hint="eastAsia" w:ascii="宋体" w:hAnsi="宋体" w:cs="宋体"/>
                <w:color w:val="auto"/>
                <w:sz w:val="24"/>
                <w:szCs w:val="24"/>
                <w:lang w:val="zh-CN"/>
              </w:rPr>
              <w:t>□接受，应满足下列要求：</w:t>
            </w:r>
          </w:p>
        </w:tc>
      </w:tr>
      <w:tr>
        <w:tblPrEx>
          <w:tblCellMar>
            <w:top w:w="0" w:type="dxa"/>
            <w:left w:w="108" w:type="dxa"/>
            <w:bottom w:w="0" w:type="dxa"/>
            <w:right w:w="108" w:type="dxa"/>
          </w:tblCellMar>
        </w:tblPrEx>
        <w:trPr>
          <w:trHeight w:val="90"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pacing w:val="10"/>
                <w:sz w:val="24"/>
                <w:szCs w:val="24"/>
              </w:rPr>
            </w:pPr>
            <w:r>
              <w:rPr>
                <w:rFonts w:hint="eastAsia" w:ascii="宋体" w:hAnsi="宋体"/>
                <w:color w:val="auto"/>
                <w:spacing w:val="10"/>
                <w:sz w:val="24"/>
                <w:szCs w:val="24"/>
              </w:rPr>
              <w:t>12</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b/>
                <w:color w:val="auto"/>
                <w:sz w:val="24"/>
                <w:szCs w:val="24"/>
              </w:rPr>
            </w:pPr>
            <w:r>
              <w:rPr>
                <w:rFonts w:hint="eastAsia" w:ascii="宋体" w:hAnsi="宋体"/>
                <w:b/>
                <w:color w:val="auto"/>
                <w:sz w:val="24"/>
                <w:szCs w:val="24"/>
              </w:rPr>
              <w:t>采购方式</w:t>
            </w:r>
          </w:p>
        </w:tc>
        <w:tc>
          <w:tcPr>
            <w:tcW w:w="3622" w:type="pct"/>
            <w:tcBorders>
              <w:top w:val="single" w:color="auto" w:sz="4" w:space="0"/>
              <w:left w:val="single" w:color="auto" w:sz="4" w:space="0"/>
              <w:bottom w:val="single" w:color="auto" w:sz="4" w:space="0"/>
              <w:right w:val="double" w:color="auto" w:sz="2" w:space="0"/>
            </w:tcBorders>
            <w:vAlign w:val="center"/>
          </w:tcPr>
          <w:p>
            <w:pPr>
              <w:spacing w:line="500" w:lineRule="exact"/>
              <w:jc w:val="left"/>
              <w:rPr>
                <w:rFonts w:ascii="宋体" w:hAnsi="宋体" w:cs="宋体"/>
                <w:color w:val="auto"/>
                <w:kern w:val="0"/>
                <w:sz w:val="24"/>
                <w:szCs w:val="24"/>
              </w:rPr>
            </w:pPr>
            <w:r>
              <w:rPr>
                <w:rFonts w:hint="eastAsia" w:ascii="宋体" w:hAnsi="宋体" w:cs="宋体"/>
                <w:color w:val="auto"/>
                <w:kern w:val="0"/>
                <w:sz w:val="24"/>
                <w:szCs w:val="24"/>
              </w:rPr>
              <w:t>竞争性磋商</w:t>
            </w:r>
          </w:p>
        </w:tc>
      </w:tr>
      <w:tr>
        <w:tblPrEx>
          <w:tblCellMar>
            <w:top w:w="0" w:type="dxa"/>
            <w:left w:w="108" w:type="dxa"/>
            <w:bottom w:w="0" w:type="dxa"/>
            <w:right w:w="108" w:type="dxa"/>
          </w:tblCellMar>
        </w:tblPrEx>
        <w:trPr>
          <w:trHeight w:val="556"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pacing w:val="10"/>
                <w:sz w:val="24"/>
                <w:szCs w:val="24"/>
              </w:rPr>
            </w:pPr>
            <w:r>
              <w:rPr>
                <w:rFonts w:hint="eastAsia" w:ascii="宋体" w:hAnsi="宋体"/>
                <w:color w:val="auto"/>
                <w:spacing w:val="10"/>
                <w:sz w:val="24"/>
                <w:szCs w:val="24"/>
              </w:rPr>
              <w:t>13</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b/>
                <w:color w:val="auto"/>
                <w:sz w:val="24"/>
                <w:szCs w:val="24"/>
              </w:rPr>
            </w:pPr>
            <w:r>
              <w:rPr>
                <w:rFonts w:hint="eastAsia" w:ascii="宋体" w:hAnsi="宋体"/>
                <w:b/>
                <w:color w:val="auto"/>
                <w:sz w:val="24"/>
                <w:szCs w:val="24"/>
              </w:rPr>
              <w:t>磋商内容</w:t>
            </w:r>
          </w:p>
        </w:tc>
        <w:tc>
          <w:tcPr>
            <w:tcW w:w="3622" w:type="pct"/>
            <w:tcBorders>
              <w:top w:val="single" w:color="auto" w:sz="4" w:space="0"/>
              <w:left w:val="single" w:color="auto" w:sz="4" w:space="0"/>
              <w:bottom w:val="single" w:color="auto" w:sz="4" w:space="0"/>
              <w:right w:val="double" w:color="auto" w:sz="2" w:space="0"/>
            </w:tcBorders>
            <w:vAlign w:val="center"/>
          </w:tcPr>
          <w:p>
            <w:pPr>
              <w:spacing w:line="500" w:lineRule="exact"/>
              <w:jc w:val="left"/>
              <w:rPr>
                <w:rFonts w:ascii="宋体" w:hAnsi="宋体" w:cs="宋体"/>
                <w:color w:val="auto"/>
                <w:sz w:val="24"/>
                <w:szCs w:val="24"/>
              </w:rPr>
            </w:pPr>
            <w:r>
              <w:rPr>
                <w:rFonts w:hint="eastAsia" w:ascii="宋体" w:hAnsi="宋体" w:cs="宋体"/>
                <w:color w:val="auto"/>
                <w:sz w:val="24"/>
                <w:szCs w:val="24"/>
              </w:rPr>
              <w:t>采购内容：</w:t>
            </w:r>
            <w:r>
              <w:rPr>
                <w:rFonts w:hint="eastAsia" w:ascii="宋体" w:hAnsi="宋体" w:cs="宋体"/>
                <w:color w:val="auto"/>
                <w:sz w:val="24"/>
                <w:szCs w:val="24"/>
                <w:lang w:val="en-US" w:eastAsia="zh-CN"/>
              </w:rPr>
              <w:t>新建清洗车间150平方米，新建烘干车间200平方米，购置药材清洗设备2套，购置药材烘干机2套，购置切片机、包装机3套。</w:t>
            </w:r>
            <w:r>
              <w:rPr>
                <w:rFonts w:hint="eastAsia" w:ascii="宋体" w:hAnsi="宋体" w:cs="宋体"/>
                <w:color w:val="auto"/>
                <w:sz w:val="24"/>
                <w:szCs w:val="24"/>
              </w:rPr>
              <w:t>（具体内容详见竞争性磋商文件）</w:t>
            </w:r>
          </w:p>
          <w:p>
            <w:pPr>
              <w:spacing w:line="500" w:lineRule="exact"/>
              <w:jc w:val="left"/>
              <w:rPr>
                <w:rFonts w:ascii="宋体" w:hAnsi="宋体" w:cs="宋体"/>
                <w:color w:val="auto"/>
                <w:sz w:val="24"/>
                <w:szCs w:val="24"/>
              </w:rPr>
            </w:pPr>
            <w:r>
              <w:rPr>
                <w:rFonts w:hint="eastAsia" w:ascii="宋体" w:hAnsi="宋体" w:cs="宋体"/>
                <w:color w:val="auto"/>
                <w:sz w:val="24"/>
                <w:szCs w:val="24"/>
              </w:rPr>
              <w:t>合同履行期限：计划总工期110日历天，计划开工日期：2024年05月12日，计划竣工日期：2024年08月30日，并具备验收条件。</w:t>
            </w:r>
          </w:p>
          <w:p>
            <w:pPr>
              <w:spacing w:line="500" w:lineRule="exact"/>
              <w:jc w:val="left"/>
              <w:rPr>
                <w:rFonts w:ascii="宋体" w:hAnsi="宋体" w:cs="宋体"/>
                <w:color w:val="auto"/>
                <w:kern w:val="0"/>
                <w:sz w:val="24"/>
                <w:szCs w:val="24"/>
              </w:rPr>
            </w:pPr>
            <w:r>
              <w:rPr>
                <w:rFonts w:hint="eastAsia" w:ascii="宋体" w:hAnsi="宋体" w:cs="宋体"/>
                <w:color w:val="auto"/>
                <w:sz w:val="24"/>
                <w:szCs w:val="24"/>
              </w:rPr>
              <w:t>质量要求：符合合格标准</w:t>
            </w:r>
          </w:p>
        </w:tc>
      </w:tr>
      <w:tr>
        <w:tblPrEx>
          <w:tblCellMar>
            <w:top w:w="0" w:type="dxa"/>
            <w:left w:w="108" w:type="dxa"/>
            <w:bottom w:w="0" w:type="dxa"/>
            <w:right w:w="108" w:type="dxa"/>
          </w:tblCellMar>
        </w:tblPrEx>
        <w:trPr>
          <w:trHeight w:val="423"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z w:val="24"/>
                <w:szCs w:val="24"/>
              </w:rPr>
            </w:pPr>
            <w:r>
              <w:rPr>
                <w:rFonts w:hint="eastAsia" w:ascii="宋体" w:hAnsi="宋体"/>
                <w:color w:val="auto"/>
                <w:sz w:val="24"/>
                <w:szCs w:val="24"/>
              </w:rPr>
              <w:t>14</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b/>
                <w:color w:val="auto"/>
                <w:sz w:val="24"/>
                <w:szCs w:val="24"/>
              </w:rPr>
            </w:pPr>
            <w:r>
              <w:rPr>
                <w:rFonts w:hint="eastAsia" w:ascii="宋体" w:hAnsi="宋体"/>
                <w:b/>
                <w:color w:val="auto"/>
                <w:sz w:val="24"/>
                <w:szCs w:val="24"/>
              </w:rPr>
              <w:t>磋商供应商资质文件要求：（资格审查文件)</w:t>
            </w:r>
          </w:p>
        </w:tc>
        <w:tc>
          <w:tcPr>
            <w:tcW w:w="3622" w:type="pct"/>
            <w:tcBorders>
              <w:top w:val="single" w:color="auto" w:sz="4" w:space="0"/>
              <w:left w:val="single" w:color="auto" w:sz="4" w:space="0"/>
              <w:bottom w:val="single" w:color="auto" w:sz="4" w:space="0"/>
              <w:right w:val="double" w:color="auto" w:sz="2" w:space="0"/>
            </w:tcBorders>
            <w:vAlign w:val="center"/>
          </w:tcPr>
          <w:p>
            <w:pPr>
              <w:spacing w:line="500" w:lineRule="exact"/>
              <w:jc w:val="left"/>
              <w:rPr>
                <w:rFonts w:ascii="宋体" w:hAnsi="宋体" w:cs="宋体"/>
                <w:color w:val="auto"/>
                <w:kern w:val="0"/>
                <w:sz w:val="24"/>
                <w:szCs w:val="24"/>
              </w:rPr>
            </w:pPr>
            <w:r>
              <w:rPr>
                <w:rFonts w:hint="eastAsia" w:ascii="宋体" w:hAnsi="宋体" w:cs="宋体"/>
                <w:color w:val="auto"/>
                <w:kern w:val="0"/>
                <w:sz w:val="24"/>
                <w:szCs w:val="24"/>
              </w:rPr>
              <w:t>符合《中华人民共和国政府采购法实施条例》第十七条，参加政府采购活动的供应商应当具备《中华人民共和国政府采购法》第二十二条规定的条件，且满足招标文件的具体要求：</w:t>
            </w:r>
          </w:p>
          <w:p>
            <w:pPr>
              <w:spacing w:line="500" w:lineRule="exact"/>
              <w:jc w:val="left"/>
              <w:rPr>
                <w:rFonts w:ascii="宋体" w:hAnsi="宋体" w:cs="宋体"/>
                <w:color w:val="auto"/>
                <w:kern w:val="0"/>
                <w:sz w:val="24"/>
                <w:szCs w:val="24"/>
              </w:rPr>
            </w:pPr>
            <w:r>
              <w:rPr>
                <w:rFonts w:hint="eastAsia" w:ascii="宋体" w:hAnsi="宋体" w:cs="宋体"/>
                <w:color w:val="auto"/>
                <w:kern w:val="0"/>
                <w:sz w:val="24"/>
                <w:szCs w:val="24"/>
              </w:rPr>
              <w:t>1.1供应商必须是中华人民共和国境内注册具有独立承担民事责任能力法人、自然人或其他组织，其中：</w:t>
            </w:r>
          </w:p>
          <w:p>
            <w:pPr>
              <w:spacing w:line="500" w:lineRule="exact"/>
              <w:jc w:val="left"/>
              <w:rPr>
                <w:rFonts w:ascii="宋体" w:hAnsi="宋体" w:cs="宋体"/>
                <w:color w:val="auto"/>
                <w:kern w:val="0"/>
                <w:sz w:val="24"/>
                <w:szCs w:val="24"/>
              </w:rPr>
            </w:pPr>
            <w:r>
              <w:rPr>
                <w:rFonts w:hint="eastAsia" w:ascii="宋体" w:hAnsi="宋体" w:cs="宋体"/>
                <w:color w:val="auto"/>
                <w:kern w:val="0"/>
                <w:sz w:val="24"/>
                <w:szCs w:val="24"/>
              </w:rPr>
              <w:t>供应商是企业（包括合伙企业）的，应提供其在工商部门注册的具有统一社会信用代码“企业法人营业执照”或“营业执照”；</w:t>
            </w:r>
          </w:p>
          <w:p>
            <w:pPr>
              <w:spacing w:line="500" w:lineRule="exact"/>
              <w:jc w:val="left"/>
              <w:rPr>
                <w:rFonts w:ascii="宋体" w:hAnsi="宋体" w:cs="宋体"/>
                <w:color w:val="auto"/>
                <w:kern w:val="0"/>
                <w:sz w:val="24"/>
                <w:szCs w:val="24"/>
              </w:rPr>
            </w:pPr>
            <w:r>
              <w:rPr>
                <w:rFonts w:hint="eastAsia" w:ascii="宋体" w:hAnsi="宋体" w:cs="宋体"/>
                <w:color w:val="auto"/>
                <w:kern w:val="0"/>
                <w:sz w:val="24"/>
                <w:szCs w:val="24"/>
              </w:rPr>
              <w:t>供应商是事业单位的应提供其有效的“事业单位法人证书”；</w:t>
            </w:r>
          </w:p>
          <w:p>
            <w:pPr>
              <w:spacing w:line="500" w:lineRule="exact"/>
              <w:jc w:val="left"/>
              <w:rPr>
                <w:rFonts w:ascii="宋体" w:hAnsi="宋体" w:cs="宋体"/>
                <w:color w:val="auto"/>
                <w:kern w:val="0"/>
                <w:sz w:val="24"/>
                <w:szCs w:val="24"/>
              </w:rPr>
            </w:pPr>
            <w:r>
              <w:rPr>
                <w:rFonts w:hint="eastAsia" w:ascii="宋体" w:hAnsi="宋体" w:cs="宋体"/>
                <w:color w:val="auto"/>
                <w:kern w:val="0"/>
                <w:sz w:val="24"/>
                <w:szCs w:val="24"/>
              </w:rPr>
              <w:t>供应商是非企业专业服务机构的，应提供其有效的执业许可证；</w:t>
            </w:r>
          </w:p>
          <w:p>
            <w:pPr>
              <w:spacing w:line="500" w:lineRule="exact"/>
              <w:jc w:val="left"/>
              <w:rPr>
                <w:rFonts w:ascii="宋体" w:hAnsi="宋体" w:cs="宋体"/>
                <w:color w:val="auto"/>
                <w:kern w:val="0"/>
                <w:sz w:val="24"/>
                <w:szCs w:val="24"/>
              </w:rPr>
            </w:pPr>
            <w:r>
              <w:rPr>
                <w:rFonts w:hint="eastAsia" w:ascii="宋体" w:hAnsi="宋体" w:cs="宋体"/>
                <w:color w:val="auto"/>
                <w:kern w:val="0"/>
                <w:sz w:val="24"/>
                <w:szCs w:val="24"/>
              </w:rPr>
              <w:t>供应商是个体工商户的，应提供其有效的“个体工商户营业执照”；</w:t>
            </w:r>
          </w:p>
          <w:p>
            <w:pPr>
              <w:spacing w:line="500" w:lineRule="exact"/>
              <w:jc w:val="left"/>
              <w:rPr>
                <w:rFonts w:ascii="宋体" w:hAnsi="宋体" w:cs="宋体"/>
                <w:color w:val="auto"/>
                <w:kern w:val="0"/>
                <w:sz w:val="24"/>
                <w:szCs w:val="24"/>
              </w:rPr>
            </w:pPr>
            <w:r>
              <w:rPr>
                <w:rFonts w:hint="eastAsia" w:ascii="宋体" w:hAnsi="宋体" w:cs="宋体"/>
                <w:color w:val="auto"/>
                <w:kern w:val="0"/>
                <w:sz w:val="24"/>
                <w:szCs w:val="24"/>
              </w:rPr>
              <w:t>供应商是自然人的，应提供其有效的自然人身份证明。</w:t>
            </w:r>
          </w:p>
          <w:p>
            <w:pPr>
              <w:spacing w:line="500" w:lineRule="exact"/>
              <w:jc w:val="left"/>
              <w:rPr>
                <w:rFonts w:ascii="宋体" w:hAnsi="宋体" w:cs="宋体"/>
                <w:color w:val="auto"/>
                <w:kern w:val="0"/>
                <w:sz w:val="24"/>
                <w:szCs w:val="24"/>
              </w:rPr>
            </w:pPr>
            <w:r>
              <w:rPr>
                <w:rFonts w:hint="eastAsia" w:ascii="宋体" w:hAnsi="宋体" w:cs="宋体"/>
                <w:color w:val="auto"/>
                <w:kern w:val="0"/>
                <w:sz w:val="24"/>
                <w:szCs w:val="24"/>
              </w:rPr>
              <w:t>1.2合法经营书面声明:参加政府采购活动前3年内在经营活动中合法经营没有重大违法记录的书面声明函（截至开标日成立不足3年的供应商可提供自成立以来无重大违法记录的书面声明）。</w:t>
            </w:r>
          </w:p>
          <w:p>
            <w:pPr>
              <w:spacing w:line="500" w:lineRule="exact"/>
              <w:jc w:val="left"/>
              <w:rPr>
                <w:rFonts w:hint="eastAsia" w:ascii="宋体" w:hAnsi="宋体" w:cs="宋体"/>
                <w:color w:val="auto"/>
                <w:kern w:val="0"/>
                <w:sz w:val="24"/>
                <w:szCs w:val="24"/>
                <w:lang w:eastAsia="zh-CN"/>
              </w:rPr>
            </w:pPr>
            <w:r>
              <w:rPr>
                <w:rFonts w:hint="eastAsia" w:ascii="宋体" w:hAnsi="宋体" w:cs="宋体"/>
                <w:color w:val="auto"/>
                <w:kern w:val="0"/>
                <w:sz w:val="24"/>
                <w:szCs w:val="24"/>
              </w:rPr>
              <w:t>1.3</w:t>
            </w:r>
            <w:r>
              <w:rPr>
                <w:rFonts w:hint="eastAsia" w:ascii="宋体" w:hAnsi="宋体" w:cs="宋体"/>
                <w:color w:val="auto"/>
                <w:kern w:val="0"/>
                <w:sz w:val="24"/>
                <w:szCs w:val="24"/>
                <w:lang w:eastAsia="zh-CN"/>
              </w:rPr>
              <w:t>由会计事务所出具或经第三方审计的2022年度或2023年度财务审计报告（复印件加盖公章）；或者供应商基本开户银行出具的资信证明原件；或者财政部门认可的政府采购专业担保机构对供应商进行资格审查后出具的投标担保函原件（三者提供其一即可）</w:t>
            </w:r>
          </w:p>
          <w:p>
            <w:pPr>
              <w:spacing w:line="500" w:lineRule="exact"/>
              <w:jc w:val="left"/>
              <w:rPr>
                <w:rFonts w:ascii="宋体" w:hAnsi="宋体" w:cs="宋体"/>
                <w:color w:val="auto"/>
                <w:kern w:val="0"/>
                <w:sz w:val="24"/>
                <w:szCs w:val="24"/>
              </w:rPr>
            </w:pPr>
            <w:r>
              <w:rPr>
                <w:rFonts w:hint="eastAsia" w:ascii="宋体" w:hAnsi="宋体" w:cs="宋体"/>
                <w:color w:val="auto"/>
                <w:kern w:val="0"/>
                <w:sz w:val="24"/>
                <w:szCs w:val="24"/>
              </w:rPr>
              <w:t>1.4依法缴纳税收的相关材料：提供投标截止时间前六个月内任意一个月依法缴纳税收的相关证明材料，包括正规税务发票、完税证明等；依法免税的应提供相应的免税证明文件；新办企业或未发生业务的企业应提交暂无纳税发生的声明函；</w:t>
            </w:r>
            <w:r>
              <w:rPr>
                <w:rFonts w:hint="eastAsia" w:ascii="宋体" w:hAnsi="宋体" w:cs="宋体"/>
                <w:color w:val="auto"/>
                <w:kern w:val="0"/>
                <w:sz w:val="24"/>
                <w:szCs w:val="24"/>
                <w:lang w:eastAsia="zh-CN"/>
              </w:rPr>
              <w:t>供应商</w:t>
            </w:r>
            <w:r>
              <w:rPr>
                <w:rFonts w:hint="eastAsia" w:ascii="宋体" w:hAnsi="宋体" w:cs="宋体"/>
                <w:color w:val="auto"/>
                <w:kern w:val="0"/>
                <w:sz w:val="24"/>
                <w:szCs w:val="24"/>
              </w:rPr>
              <w:t>是其他组织和自然人的，需要提供开标前六个月内任意一个月的缴纳税收的凭据。</w:t>
            </w:r>
          </w:p>
          <w:p>
            <w:pPr>
              <w:spacing w:line="500" w:lineRule="exact"/>
              <w:jc w:val="left"/>
              <w:rPr>
                <w:rFonts w:ascii="宋体" w:hAnsi="宋体" w:cs="宋体"/>
                <w:color w:val="auto"/>
                <w:kern w:val="0"/>
                <w:sz w:val="24"/>
                <w:szCs w:val="24"/>
              </w:rPr>
            </w:pPr>
            <w:r>
              <w:rPr>
                <w:rFonts w:hint="eastAsia" w:ascii="宋体" w:hAnsi="宋体" w:cs="宋体"/>
                <w:color w:val="auto"/>
                <w:kern w:val="0"/>
                <w:sz w:val="24"/>
                <w:szCs w:val="24"/>
              </w:rPr>
              <w:t>1.5依法缴纳社会保障相关材料：提供本企业为公司员工缴纳保险相关证明材料，</w:t>
            </w:r>
            <w:r>
              <w:rPr>
                <w:rFonts w:hint="eastAsia" w:ascii="宋体" w:hAnsi="宋体" w:cs="宋体"/>
                <w:color w:val="auto"/>
                <w:kern w:val="0"/>
                <w:sz w:val="24"/>
                <w:szCs w:val="24"/>
                <w:lang w:eastAsia="zh-CN"/>
              </w:rPr>
              <w:t>供应商</w:t>
            </w:r>
            <w:r>
              <w:rPr>
                <w:rFonts w:hint="eastAsia" w:ascii="宋体" w:hAnsi="宋体" w:cs="宋体"/>
                <w:color w:val="auto"/>
                <w:kern w:val="0"/>
                <w:sz w:val="24"/>
                <w:szCs w:val="24"/>
              </w:rPr>
              <w:t>逐月缴纳社会保障资金的须提供投标前六个月内任意一个月的依法缴纳社会保障资金的证明材料；</w:t>
            </w:r>
            <w:r>
              <w:rPr>
                <w:rFonts w:hint="eastAsia" w:ascii="宋体" w:hAnsi="宋体" w:cs="宋体"/>
                <w:color w:val="auto"/>
                <w:kern w:val="0"/>
                <w:sz w:val="24"/>
                <w:szCs w:val="24"/>
                <w:lang w:eastAsia="zh-CN"/>
              </w:rPr>
              <w:t>供应商</w:t>
            </w:r>
            <w:r>
              <w:rPr>
                <w:rFonts w:hint="eastAsia" w:ascii="宋体" w:hAnsi="宋体" w:cs="宋体"/>
                <w:color w:val="auto"/>
                <w:kern w:val="0"/>
                <w:sz w:val="24"/>
                <w:szCs w:val="24"/>
              </w:rPr>
              <w:t>逐年缴纳社会保障资金的须提供投标截止日期前上年度缴纳社会保障资金的入账票据凭证复印件。</w:t>
            </w:r>
            <w:r>
              <w:rPr>
                <w:rFonts w:hint="eastAsia" w:ascii="宋体" w:hAnsi="宋体" w:cs="宋体"/>
                <w:color w:val="auto"/>
                <w:kern w:val="0"/>
                <w:sz w:val="24"/>
                <w:szCs w:val="24"/>
                <w:lang w:eastAsia="zh-CN"/>
              </w:rPr>
              <w:t>供应商</w:t>
            </w:r>
            <w:r>
              <w:rPr>
                <w:rFonts w:hint="eastAsia" w:ascii="宋体" w:hAnsi="宋体" w:cs="宋体"/>
                <w:color w:val="auto"/>
                <w:kern w:val="0"/>
                <w:sz w:val="24"/>
                <w:szCs w:val="24"/>
              </w:rPr>
              <w:t>是其他组织和自然人的，需要提供开标前六个月内任意一个月社会保险的凭据（个体工商户可提供法定代表人参加城乡居民养老保险缴费凭证和社保卡）；</w:t>
            </w:r>
          </w:p>
          <w:p>
            <w:pPr>
              <w:spacing w:line="500" w:lineRule="exact"/>
              <w:jc w:val="left"/>
              <w:rPr>
                <w:rFonts w:ascii="宋体" w:hAnsi="宋体" w:cs="宋体"/>
                <w:color w:val="auto"/>
                <w:kern w:val="0"/>
                <w:sz w:val="24"/>
                <w:szCs w:val="24"/>
              </w:rPr>
            </w:pPr>
            <w:r>
              <w:rPr>
                <w:rFonts w:hint="eastAsia" w:ascii="宋体" w:hAnsi="宋体" w:cs="宋体"/>
                <w:color w:val="auto"/>
                <w:kern w:val="0"/>
                <w:sz w:val="24"/>
                <w:szCs w:val="24"/>
              </w:rPr>
              <w:t>（注：依法免税或不需要缴纳社会保障资金的</w:t>
            </w:r>
            <w:r>
              <w:rPr>
                <w:rFonts w:hint="eastAsia" w:ascii="宋体" w:hAnsi="宋体" w:cs="宋体"/>
                <w:color w:val="auto"/>
                <w:kern w:val="0"/>
                <w:sz w:val="24"/>
                <w:szCs w:val="24"/>
                <w:lang w:eastAsia="zh-CN"/>
              </w:rPr>
              <w:t>供应商</w:t>
            </w:r>
            <w:r>
              <w:rPr>
                <w:rFonts w:hint="eastAsia" w:ascii="宋体" w:hAnsi="宋体" w:cs="宋体"/>
                <w:color w:val="auto"/>
                <w:kern w:val="0"/>
                <w:sz w:val="24"/>
                <w:szCs w:val="24"/>
              </w:rPr>
              <w:t>，须提供相应文件证明其依法免税或不需要缴纳社会保障资金。）</w:t>
            </w:r>
          </w:p>
          <w:p>
            <w:pPr>
              <w:spacing w:line="500" w:lineRule="exact"/>
              <w:jc w:val="left"/>
              <w:rPr>
                <w:rFonts w:hint="eastAsia" w:ascii="宋体" w:hAnsi="宋体" w:cs="宋体"/>
                <w:color w:val="auto"/>
                <w:kern w:val="0"/>
                <w:sz w:val="24"/>
                <w:szCs w:val="24"/>
                <w:lang w:eastAsia="zh-CN"/>
              </w:rPr>
            </w:pPr>
            <w:r>
              <w:rPr>
                <w:rFonts w:hint="eastAsia" w:ascii="宋体" w:hAnsi="宋体" w:cs="宋体"/>
                <w:color w:val="auto"/>
                <w:kern w:val="0"/>
                <w:sz w:val="24"/>
                <w:szCs w:val="24"/>
              </w:rPr>
              <w:t>1.6供应商必须提供中国裁判文书网自行查询的自公告之日起有效的近三年内在经营活动中行贿犯罪档案查询结果告知函；参加政府采购活动前3年内，在经营活动中没有重大违法记录</w:t>
            </w:r>
            <w:r>
              <w:rPr>
                <w:rFonts w:hint="eastAsia" w:ascii="宋体" w:hAnsi="宋体" w:cs="宋体"/>
                <w:color w:val="auto"/>
                <w:kern w:val="0"/>
                <w:sz w:val="24"/>
                <w:szCs w:val="24"/>
                <w:lang w:eastAsia="zh-CN"/>
              </w:rPr>
              <w:t>。</w:t>
            </w:r>
          </w:p>
          <w:p>
            <w:pPr>
              <w:spacing w:line="500" w:lineRule="exact"/>
              <w:jc w:val="left"/>
              <w:rPr>
                <w:rFonts w:ascii="宋体" w:hAnsi="宋体" w:cs="宋体"/>
                <w:color w:val="auto"/>
                <w:kern w:val="0"/>
                <w:sz w:val="24"/>
                <w:szCs w:val="24"/>
              </w:rPr>
            </w:pPr>
            <w:r>
              <w:rPr>
                <w:rFonts w:hint="eastAsia" w:ascii="宋体" w:hAnsi="宋体" w:cs="宋体"/>
                <w:color w:val="auto"/>
                <w:kern w:val="0"/>
                <w:sz w:val="24"/>
                <w:szCs w:val="24"/>
              </w:rPr>
              <w:t>1.7供应商须为未被列入“信用中国”网站记录失信被执行人或重大税收违法案件当事人名单或政府采购严重违法失信行为记录名单；不处于中国政府采购网政府采购严重违法失信行为信息记录中禁止参加政府采购活动期间的方可参加本项目的投标。（以公告发起之日至投标截止时间在“信用中国”网站</w:t>
            </w:r>
            <w:r>
              <w:rPr>
                <w:rFonts w:hint="eastAsia" w:ascii="宋体" w:hAnsi="宋体" w:cs="宋体"/>
                <w:color w:val="auto"/>
                <w:kern w:val="0"/>
                <w:sz w:val="24"/>
                <w:szCs w:val="24"/>
                <w:lang w:eastAsia="zh-CN"/>
              </w:rPr>
              <w:t>、</w:t>
            </w:r>
            <w:r>
              <w:rPr>
                <w:rFonts w:hint="eastAsia" w:ascii="宋体" w:hAnsi="宋体" w:cs="宋体"/>
                <w:color w:val="auto"/>
                <w:kern w:val="0"/>
                <w:sz w:val="24"/>
                <w:szCs w:val="24"/>
              </w:rPr>
              <w:t>中国政府采购网查询结果为准，如相关失信记录失效，供应商需提供相关证明资料）。</w:t>
            </w:r>
          </w:p>
          <w:p>
            <w:pPr>
              <w:spacing w:line="500" w:lineRule="exact"/>
              <w:jc w:val="left"/>
              <w:rPr>
                <w:rFonts w:ascii="宋体" w:hAnsi="宋体" w:cs="宋体"/>
                <w:color w:val="auto"/>
                <w:kern w:val="0"/>
                <w:sz w:val="24"/>
                <w:szCs w:val="24"/>
              </w:rPr>
            </w:pPr>
            <w:r>
              <w:rPr>
                <w:rFonts w:hint="eastAsia" w:ascii="宋体" w:hAnsi="宋体" w:cs="宋体"/>
                <w:color w:val="auto"/>
                <w:kern w:val="0"/>
                <w:sz w:val="24"/>
                <w:szCs w:val="24"/>
              </w:rPr>
              <w:t>1.8.落实政府采购政策需满足的资格要求：本项目面向中小企业预留，预留方式为采购项目整体预留，预留比例为100%。须提供《中小企业声明函》或者《残疾人福利性单位声明函》或者由省级以上监狱管理局、戒毒管理局（含新疆生产建设兵团）出具的属于监狱企业的证明文件。</w:t>
            </w:r>
          </w:p>
          <w:p>
            <w:pPr>
              <w:spacing w:line="500" w:lineRule="exact"/>
              <w:ind w:firstLine="420" w:firstLineChars="175"/>
              <w:jc w:val="left"/>
              <w:rPr>
                <w:rFonts w:ascii="宋体" w:hAnsi="宋体" w:cs="宋体"/>
                <w:bCs/>
                <w:color w:val="auto"/>
                <w:kern w:val="0"/>
                <w:sz w:val="24"/>
                <w:szCs w:val="24"/>
              </w:rPr>
            </w:pPr>
            <w:r>
              <w:rPr>
                <w:rFonts w:hint="eastAsia" w:ascii="宋体" w:hAnsi="宋体" w:cs="宋体"/>
                <w:color w:val="auto"/>
                <w:kern w:val="0"/>
                <w:sz w:val="24"/>
                <w:szCs w:val="24"/>
              </w:rPr>
              <w:t>1.9.本项目的特定资格要求：</w:t>
            </w:r>
            <w:r>
              <w:rPr>
                <w:rFonts w:hint="eastAsia" w:ascii="宋体" w:hAnsi="宋体" w:cs="宋体"/>
                <w:bCs/>
                <w:color w:val="auto"/>
                <w:kern w:val="0"/>
                <w:sz w:val="24"/>
                <w:szCs w:val="24"/>
              </w:rPr>
              <w:t>投标人须具备</w:t>
            </w:r>
            <w:r>
              <w:rPr>
                <w:rFonts w:hint="eastAsia" w:ascii="宋体" w:hAnsi="宋体" w:cs="宋体"/>
                <w:bCs/>
                <w:color w:val="auto"/>
                <w:kern w:val="0"/>
                <w:sz w:val="24"/>
                <w:szCs w:val="24"/>
                <w:lang w:val="en-US" w:eastAsia="zh-CN"/>
              </w:rPr>
              <w:t>建筑</w:t>
            </w:r>
            <w:r>
              <w:rPr>
                <w:rFonts w:hint="eastAsia" w:ascii="宋体" w:hAnsi="宋体" w:cs="宋体"/>
                <w:bCs/>
                <w:color w:val="auto"/>
                <w:kern w:val="0"/>
                <w:sz w:val="24"/>
                <w:szCs w:val="24"/>
              </w:rPr>
              <w:t>工程施工总承包三级以上（含三级）资质，项目</w:t>
            </w:r>
            <w:r>
              <w:rPr>
                <w:rFonts w:hint="eastAsia" w:ascii="宋体" w:hAnsi="宋体" w:cs="宋体"/>
                <w:bCs/>
                <w:color w:val="auto"/>
                <w:kern w:val="0"/>
                <w:sz w:val="24"/>
                <w:szCs w:val="24"/>
                <w:lang w:val="en-US" w:eastAsia="zh-CN"/>
              </w:rPr>
              <w:t>负责人</w:t>
            </w:r>
            <w:r>
              <w:rPr>
                <w:rFonts w:hint="eastAsia" w:ascii="宋体" w:hAnsi="宋体" w:cs="宋体"/>
                <w:bCs/>
                <w:color w:val="auto"/>
                <w:kern w:val="0"/>
                <w:sz w:val="24"/>
                <w:szCs w:val="24"/>
              </w:rPr>
              <w:t>须具备</w:t>
            </w:r>
            <w:r>
              <w:rPr>
                <w:rFonts w:hint="eastAsia" w:ascii="宋体" w:hAnsi="宋体" w:cs="宋体"/>
                <w:bCs/>
                <w:color w:val="auto"/>
                <w:kern w:val="0"/>
                <w:sz w:val="24"/>
                <w:szCs w:val="24"/>
                <w:lang w:val="en-US" w:eastAsia="zh-CN"/>
              </w:rPr>
              <w:t>建筑</w:t>
            </w:r>
            <w:r>
              <w:rPr>
                <w:rFonts w:hint="eastAsia" w:ascii="宋体" w:hAnsi="宋体" w:cs="宋体"/>
                <w:bCs/>
                <w:color w:val="auto"/>
                <w:kern w:val="0"/>
                <w:sz w:val="24"/>
                <w:szCs w:val="24"/>
                <w:lang w:eastAsia="zh-CN"/>
              </w:rPr>
              <w:t>工程二级及以上建造师资格。</w:t>
            </w:r>
            <w:r>
              <w:rPr>
                <w:rFonts w:hint="eastAsia" w:ascii="宋体" w:hAnsi="宋体" w:cs="宋体"/>
                <w:bCs/>
                <w:color w:val="auto"/>
                <w:kern w:val="0"/>
                <w:sz w:val="24"/>
                <w:szCs w:val="24"/>
              </w:rPr>
              <w:t>并在人员、设备、资金等方面具有相应的施工能力。</w:t>
            </w:r>
          </w:p>
          <w:p>
            <w:pPr>
              <w:spacing w:line="500" w:lineRule="exact"/>
              <w:jc w:val="left"/>
              <w:rPr>
                <w:rFonts w:ascii="宋体" w:hAnsi="宋体" w:cs="宋体"/>
                <w:color w:val="auto"/>
                <w:kern w:val="0"/>
                <w:sz w:val="24"/>
                <w:szCs w:val="24"/>
              </w:rPr>
            </w:pPr>
            <w:r>
              <w:rPr>
                <w:rFonts w:hint="eastAsia" w:ascii="宋体" w:hAnsi="宋体" w:cs="宋体"/>
                <w:color w:val="auto"/>
                <w:kern w:val="0"/>
                <w:sz w:val="24"/>
                <w:szCs w:val="24"/>
              </w:rPr>
              <w:t>资格证明文件相关要求：</w:t>
            </w:r>
          </w:p>
          <w:p>
            <w:pPr>
              <w:spacing w:line="500" w:lineRule="exact"/>
              <w:jc w:val="left"/>
              <w:rPr>
                <w:rFonts w:ascii="宋体" w:hAnsi="宋体" w:cs="宋体"/>
                <w:color w:val="auto"/>
                <w:kern w:val="0"/>
                <w:sz w:val="24"/>
                <w:szCs w:val="24"/>
              </w:rPr>
            </w:pPr>
            <w:r>
              <w:rPr>
                <w:rFonts w:hint="eastAsia" w:ascii="宋体" w:hAnsi="宋体" w:cs="宋体"/>
                <w:color w:val="auto"/>
                <w:kern w:val="0"/>
                <w:sz w:val="24"/>
                <w:szCs w:val="24"/>
              </w:rPr>
              <w:t>★（1）要求提供的证明材料为复印件的，一般按原比例复印，须加注“此件与原件一致”字样并加盖投标人电子签章后参照响应文件编写要求按顺序编制到响应文件中。</w:t>
            </w:r>
          </w:p>
          <w:p>
            <w:pPr>
              <w:spacing w:line="500" w:lineRule="exact"/>
              <w:jc w:val="left"/>
              <w:rPr>
                <w:rFonts w:ascii="宋体" w:hAnsi="宋体" w:cs="宋体"/>
                <w:color w:val="auto"/>
                <w:kern w:val="0"/>
                <w:sz w:val="24"/>
                <w:szCs w:val="24"/>
              </w:rPr>
            </w:pPr>
            <w:r>
              <w:rPr>
                <w:rFonts w:hint="eastAsia" w:ascii="宋体" w:hAnsi="宋体" w:cs="宋体"/>
                <w:color w:val="auto"/>
                <w:kern w:val="0"/>
                <w:sz w:val="24"/>
                <w:szCs w:val="24"/>
              </w:rPr>
              <w:t>★（2）投标人的资格证明材料必须清晰、真实、有效、完整，且以中文为准，其中的字体、印章要清晰。</w:t>
            </w:r>
          </w:p>
          <w:p>
            <w:pPr>
              <w:spacing w:line="500" w:lineRule="exact"/>
              <w:jc w:val="left"/>
              <w:rPr>
                <w:rFonts w:ascii="宋体" w:hAnsi="宋体" w:cs="宋体"/>
                <w:color w:val="auto"/>
                <w:kern w:val="0"/>
                <w:sz w:val="24"/>
                <w:szCs w:val="24"/>
              </w:rPr>
            </w:pPr>
            <w:r>
              <w:rPr>
                <w:rFonts w:hint="eastAsia" w:ascii="宋体" w:hAnsi="宋体" w:cs="宋体"/>
                <w:color w:val="auto"/>
                <w:kern w:val="0"/>
                <w:sz w:val="24"/>
                <w:szCs w:val="24"/>
              </w:rPr>
              <w:t>（3）相关证件原件在年检期间或者确因特殊情况不能提供原件，则须提供相应的有效证明材料（由政府主管部门出具并加盖其公章的证明原件或政府以正式文件官方发布的有效证明），否则其投标无效。</w:t>
            </w:r>
          </w:p>
          <w:p>
            <w:pPr>
              <w:spacing w:line="500" w:lineRule="exact"/>
              <w:jc w:val="left"/>
              <w:rPr>
                <w:rFonts w:ascii="宋体" w:hAnsi="宋体" w:cs="宋体"/>
                <w:color w:val="auto"/>
                <w:kern w:val="0"/>
                <w:sz w:val="24"/>
                <w:szCs w:val="24"/>
              </w:rPr>
            </w:pPr>
            <w:r>
              <w:rPr>
                <w:rFonts w:hint="eastAsia" w:ascii="宋体" w:hAnsi="宋体" w:cs="宋体"/>
                <w:color w:val="auto"/>
                <w:kern w:val="0"/>
                <w:sz w:val="24"/>
                <w:szCs w:val="24"/>
              </w:rPr>
              <w:t>（4）供应商提交的所有证明文件及材料缺少任何一项或未按照要求提供均被视为无效投标。</w:t>
            </w:r>
          </w:p>
        </w:tc>
      </w:tr>
      <w:tr>
        <w:tblPrEx>
          <w:tblCellMar>
            <w:top w:w="0" w:type="dxa"/>
            <w:left w:w="108" w:type="dxa"/>
            <w:bottom w:w="0" w:type="dxa"/>
            <w:right w:w="108" w:type="dxa"/>
          </w:tblCellMar>
        </w:tblPrEx>
        <w:trPr>
          <w:trHeight w:val="699"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z w:val="24"/>
                <w:szCs w:val="24"/>
              </w:rPr>
            </w:pPr>
            <w:r>
              <w:rPr>
                <w:rFonts w:hint="eastAsia" w:ascii="宋体" w:hAnsi="宋体"/>
                <w:color w:val="auto"/>
                <w:sz w:val="24"/>
                <w:szCs w:val="24"/>
              </w:rPr>
              <w:t>15</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b/>
                <w:color w:val="auto"/>
                <w:sz w:val="24"/>
                <w:szCs w:val="24"/>
              </w:rPr>
            </w:pPr>
            <w:r>
              <w:rPr>
                <w:rFonts w:hint="eastAsia" w:ascii="宋体" w:hAnsi="宋体"/>
                <w:b/>
                <w:color w:val="auto"/>
                <w:sz w:val="24"/>
                <w:szCs w:val="24"/>
              </w:rPr>
              <w:t>《磋商响应性文件》制作</w:t>
            </w:r>
          </w:p>
        </w:tc>
        <w:tc>
          <w:tcPr>
            <w:tcW w:w="3622" w:type="pct"/>
            <w:tcBorders>
              <w:top w:val="single" w:color="auto" w:sz="4" w:space="0"/>
              <w:left w:val="single" w:color="auto" w:sz="4" w:space="0"/>
              <w:bottom w:val="single" w:color="auto" w:sz="4" w:space="0"/>
              <w:right w:val="double" w:color="auto" w:sz="2" w:space="0"/>
            </w:tcBorders>
            <w:vAlign w:val="center"/>
          </w:tcPr>
          <w:p>
            <w:pPr>
              <w:pStyle w:val="7"/>
              <w:spacing w:line="500" w:lineRule="exact"/>
              <w:jc w:val="left"/>
              <w:rPr>
                <w:rFonts w:hAnsi="宋体" w:cs="宋体"/>
                <w:color w:val="auto"/>
                <w:sz w:val="24"/>
                <w:szCs w:val="24"/>
              </w:rPr>
            </w:pPr>
            <w:r>
              <w:rPr>
                <w:rFonts w:hint="eastAsia" w:hAnsi="宋体" w:cs="宋体"/>
                <w:color w:val="auto"/>
                <w:sz w:val="24"/>
                <w:szCs w:val="24"/>
              </w:rPr>
              <w:t>1.响应文件的加密和标识</w:t>
            </w:r>
          </w:p>
          <w:p>
            <w:pPr>
              <w:pStyle w:val="7"/>
              <w:spacing w:line="500" w:lineRule="exact"/>
              <w:jc w:val="left"/>
              <w:rPr>
                <w:rFonts w:hAnsi="宋体" w:cs="宋体"/>
                <w:color w:val="auto"/>
                <w:sz w:val="24"/>
                <w:szCs w:val="24"/>
              </w:rPr>
            </w:pPr>
            <w:r>
              <w:rPr>
                <w:rFonts w:hint="eastAsia" w:hAnsi="宋体" w:cs="宋体"/>
                <w:color w:val="auto"/>
                <w:sz w:val="24"/>
                <w:szCs w:val="24"/>
              </w:rPr>
              <w:t>响应文件的加密：</w:t>
            </w:r>
          </w:p>
          <w:p>
            <w:pPr>
              <w:pStyle w:val="7"/>
              <w:spacing w:line="500" w:lineRule="exact"/>
              <w:jc w:val="left"/>
              <w:rPr>
                <w:rFonts w:hAnsi="宋体" w:cs="宋体"/>
                <w:color w:val="auto"/>
                <w:sz w:val="24"/>
                <w:szCs w:val="24"/>
              </w:rPr>
            </w:pPr>
            <w:r>
              <w:rPr>
                <w:rFonts w:hint="eastAsia" w:hAnsi="宋体" w:cs="宋体"/>
                <w:color w:val="auto"/>
                <w:sz w:val="24"/>
                <w:szCs w:val="24"/>
              </w:rPr>
              <w:t>加密的响应文件应该按照供应商须知第3.4 项要求制作并加密，未按要求加密的响应文件，招标人（“电子交易平台”）将拒绝接收并提示。加密后的响应文件后缀为.DXTF。</w:t>
            </w:r>
          </w:p>
          <w:p>
            <w:pPr>
              <w:pStyle w:val="7"/>
              <w:spacing w:line="500" w:lineRule="exact"/>
              <w:jc w:val="left"/>
              <w:rPr>
                <w:rFonts w:hAnsi="宋体" w:cs="宋体"/>
                <w:color w:val="auto"/>
                <w:sz w:val="24"/>
                <w:szCs w:val="24"/>
              </w:rPr>
            </w:pPr>
            <w:r>
              <w:rPr>
                <w:rFonts w:hint="eastAsia" w:hAnsi="宋体" w:cs="宋体"/>
                <w:color w:val="auto"/>
                <w:sz w:val="24"/>
                <w:szCs w:val="24"/>
              </w:rPr>
              <w:t>2.响应文件的递交：</w:t>
            </w:r>
          </w:p>
          <w:p>
            <w:pPr>
              <w:pStyle w:val="7"/>
              <w:spacing w:line="500" w:lineRule="exact"/>
              <w:jc w:val="left"/>
              <w:rPr>
                <w:rFonts w:hAnsi="宋体" w:cs="宋体"/>
                <w:color w:val="auto"/>
                <w:sz w:val="24"/>
                <w:szCs w:val="24"/>
              </w:rPr>
            </w:pPr>
            <w:r>
              <w:rPr>
                <w:rFonts w:hint="eastAsia" w:hAnsi="宋体" w:cs="宋体"/>
                <w:color w:val="auto"/>
                <w:sz w:val="24"/>
                <w:szCs w:val="24"/>
              </w:rPr>
              <w:t>投标人应在第一章“竞争性磋商公告”规定的投标截止时间前，通过互联网使用数字证书(CA 锁)登陆“电子交易平台”，将加密的响应文件上传，并保存上传成功后系统自动生成的电子签收凭证，递交时间即为电子签收凭证时间。投标人应充分考虑上传文件时的不可预见因素，未在投标截止时间前完成上传的，视为逾期送达。</w:t>
            </w:r>
          </w:p>
          <w:p>
            <w:pPr>
              <w:spacing w:line="500" w:lineRule="exact"/>
              <w:jc w:val="left"/>
              <w:rPr>
                <w:rFonts w:ascii="宋体" w:hAnsi="宋体" w:eastAsia="Calibri" w:cs="宋体"/>
                <w:color w:val="auto"/>
                <w:kern w:val="0"/>
                <w:sz w:val="24"/>
                <w:szCs w:val="24"/>
              </w:rPr>
            </w:pPr>
            <w:r>
              <w:rPr>
                <w:rFonts w:hint="eastAsia" w:hAnsi="宋体" w:cs="宋体"/>
                <w:color w:val="auto"/>
                <w:sz w:val="24"/>
                <w:szCs w:val="24"/>
              </w:rPr>
              <w:t>3.响应文件的修改与撤回</w:t>
            </w:r>
            <w:r>
              <w:rPr>
                <w:rFonts w:hint="eastAsia" w:ascii="宋体" w:hAnsi="宋体" w:eastAsia="Calibri" w:cs="宋体"/>
                <w:color w:val="auto"/>
                <w:kern w:val="0"/>
                <w:sz w:val="24"/>
                <w:szCs w:val="24"/>
              </w:rPr>
              <w:t>在规定的投标截止时间前，投标人可以修改或者撤回已递交的响应文件。投标人对加密的响应文件进行撤回的，应在“电子交易平台”直接进行撤回操作；投标人对加密的响应文件进行修改的，应在响应文件截止时间前完成上传。</w:t>
            </w:r>
          </w:p>
          <w:p>
            <w:pPr>
              <w:spacing w:line="500" w:lineRule="exact"/>
              <w:jc w:val="left"/>
              <w:rPr>
                <w:rFonts w:ascii="宋体" w:hAnsi="宋体" w:eastAsia="Calibri" w:cs="宋体"/>
                <w:color w:val="auto"/>
                <w:kern w:val="0"/>
                <w:sz w:val="24"/>
                <w:szCs w:val="24"/>
              </w:rPr>
            </w:pPr>
            <w:r>
              <w:rPr>
                <w:rFonts w:hint="eastAsia" w:ascii="宋体" w:hAnsi="宋体" w:eastAsia="Calibri" w:cs="宋体"/>
                <w:color w:val="auto"/>
                <w:kern w:val="0"/>
                <w:sz w:val="24"/>
                <w:szCs w:val="24"/>
              </w:rPr>
              <w:t>投标人修改响应文件的，应使用“响应文件制作工具”制作成完整的响应文件，网上递交加密的响应文件，以投标截止时间前最后完成上传的文件为准。</w:t>
            </w:r>
          </w:p>
        </w:tc>
      </w:tr>
      <w:tr>
        <w:tblPrEx>
          <w:tblCellMar>
            <w:top w:w="0" w:type="dxa"/>
            <w:left w:w="108" w:type="dxa"/>
            <w:bottom w:w="0" w:type="dxa"/>
            <w:right w:w="108" w:type="dxa"/>
          </w:tblCellMar>
        </w:tblPrEx>
        <w:trPr>
          <w:trHeight w:val="699"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z w:val="24"/>
                <w:szCs w:val="24"/>
              </w:rPr>
            </w:pPr>
            <w:r>
              <w:rPr>
                <w:rFonts w:hint="eastAsia" w:ascii="宋体" w:hAnsi="宋体"/>
                <w:color w:val="auto"/>
                <w:sz w:val="24"/>
                <w:szCs w:val="24"/>
              </w:rPr>
              <w:t>16</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b/>
                <w:color w:val="auto"/>
                <w:sz w:val="24"/>
                <w:szCs w:val="24"/>
              </w:rPr>
            </w:pPr>
            <w:r>
              <w:rPr>
                <w:rFonts w:hint="eastAsia" w:ascii="宋体" w:hAnsi="宋体"/>
                <w:b/>
                <w:color w:val="auto"/>
                <w:sz w:val="24"/>
                <w:szCs w:val="24"/>
              </w:rPr>
              <w:t>投标保证金</w:t>
            </w:r>
          </w:p>
        </w:tc>
        <w:tc>
          <w:tcPr>
            <w:tcW w:w="3622" w:type="pct"/>
            <w:tcBorders>
              <w:top w:val="single" w:color="auto" w:sz="4" w:space="0"/>
              <w:left w:val="single" w:color="auto" w:sz="4" w:space="0"/>
              <w:bottom w:val="single" w:color="auto" w:sz="4" w:space="0"/>
              <w:right w:val="double" w:color="auto" w:sz="2" w:space="0"/>
            </w:tcBorders>
            <w:vAlign w:val="center"/>
          </w:tcPr>
          <w:p>
            <w:pPr>
              <w:spacing w:line="500" w:lineRule="exact"/>
              <w:jc w:val="left"/>
              <w:rPr>
                <w:rFonts w:ascii="宋体" w:hAnsi="宋体" w:eastAsia="Calibri" w:cs="宋体"/>
                <w:color w:val="auto"/>
                <w:kern w:val="0"/>
                <w:sz w:val="24"/>
                <w:szCs w:val="24"/>
              </w:rPr>
            </w:pPr>
            <w:r>
              <w:rPr>
                <w:rFonts w:hint="eastAsia" w:ascii="宋体" w:hAnsi="宋体" w:eastAsia="Calibri" w:cs="宋体"/>
                <w:color w:val="auto"/>
                <w:kern w:val="0"/>
                <w:sz w:val="24"/>
                <w:szCs w:val="24"/>
              </w:rPr>
              <w:t>根据《甘肃省财政厅关于进一步加大政府采购支持中小企业力度的通知》（甘财采〔2022〕16号）文件规定，本项目不收取投标保证金。</w:t>
            </w:r>
          </w:p>
        </w:tc>
      </w:tr>
      <w:tr>
        <w:tblPrEx>
          <w:tblCellMar>
            <w:top w:w="0" w:type="dxa"/>
            <w:left w:w="108" w:type="dxa"/>
            <w:bottom w:w="0" w:type="dxa"/>
            <w:right w:w="108" w:type="dxa"/>
          </w:tblCellMar>
        </w:tblPrEx>
        <w:trPr>
          <w:trHeight w:val="699"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widowControl w:val="0"/>
              <w:autoSpaceDE w:val="0"/>
              <w:autoSpaceDN w:val="0"/>
              <w:adjustRightInd w:val="0"/>
              <w:spacing w:line="500" w:lineRule="exact"/>
              <w:jc w:val="center"/>
              <w:rPr>
                <w:rFonts w:ascii="宋体" w:hAnsi="宋体" w:cs="宋体"/>
                <w:color w:val="auto"/>
                <w:spacing w:val="-4"/>
                <w:kern w:val="0"/>
                <w:sz w:val="24"/>
                <w:szCs w:val="24"/>
              </w:rPr>
            </w:pPr>
            <w:r>
              <w:rPr>
                <w:rFonts w:hint="eastAsia" w:ascii="宋体" w:hAnsi="宋体" w:cs="宋体"/>
                <w:color w:val="auto"/>
                <w:spacing w:val="-4"/>
                <w:kern w:val="0"/>
                <w:sz w:val="24"/>
                <w:szCs w:val="24"/>
              </w:rPr>
              <w:t>17</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b/>
                <w:color w:val="auto"/>
                <w:sz w:val="24"/>
                <w:szCs w:val="24"/>
                <w:lang w:val="zh-CN"/>
              </w:rPr>
            </w:pPr>
            <w:r>
              <w:rPr>
                <w:rFonts w:hint="eastAsia" w:ascii="宋体" w:hAnsi="宋体"/>
                <w:b/>
                <w:color w:val="auto"/>
                <w:sz w:val="24"/>
                <w:szCs w:val="24"/>
                <w:lang w:val="zh-CN"/>
              </w:rPr>
              <w:t>磋商小组</w:t>
            </w:r>
          </w:p>
        </w:tc>
        <w:tc>
          <w:tcPr>
            <w:tcW w:w="3622" w:type="pct"/>
            <w:tcBorders>
              <w:top w:val="single" w:color="auto" w:sz="4" w:space="0"/>
              <w:left w:val="single" w:color="auto" w:sz="4" w:space="0"/>
              <w:bottom w:val="single" w:color="auto" w:sz="4" w:space="0"/>
              <w:right w:val="double" w:color="auto" w:sz="2" w:space="0"/>
            </w:tcBorders>
            <w:vAlign w:val="center"/>
          </w:tcPr>
          <w:p>
            <w:pPr>
              <w:spacing w:line="500" w:lineRule="exact"/>
              <w:jc w:val="left"/>
              <w:rPr>
                <w:rFonts w:ascii="宋体" w:hAnsi="宋体" w:cs="宋体"/>
                <w:color w:val="auto"/>
                <w:sz w:val="24"/>
                <w:szCs w:val="24"/>
                <w:lang w:val="zh-CN"/>
              </w:rPr>
            </w:pPr>
            <w:r>
              <w:rPr>
                <w:rFonts w:hint="eastAsia" w:ascii="宋体" w:hAnsi="宋体" w:cs="宋体"/>
                <w:color w:val="auto"/>
                <w:sz w:val="24"/>
                <w:szCs w:val="24"/>
                <w:lang w:val="zh-CN"/>
              </w:rPr>
              <w:t>构成：</w:t>
            </w:r>
            <w:r>
              <w:rPr>
                <w:rFonts w:hint="eastAsia" w:ascii="宋体" w:hAnsi="宋体" w:cs="宋体"/>
                <w:color w:val="auto"/>
                <w:sz w:val="24"/>
                <w:szCs w:val="24"/>
                <w:u w:val="single"/>
              </w:rPr>
              <w:t>3</w:t>
            </w:r>
            <w:r>
              <w:rPr>
                <w:rFonts w:hint="eastAsia" w:ascii="宋体" w:hAnsi="宋体" w:cs="宋体"/>
                <w:color w:val="auto"/>
                <w:sz w:val="24"/>
                <w:szCs w:val="24"/>
                <w:lang w:val="zh-CN"/>
              </w:rPr>
              <w:t>人，其中采购人代表</w:t>
            </w:r>
            <w:r>
              <w:rPr>
                <w:rFonts w:hint="eastAsia" w:ascii="宋体" w:hAnsi="宋体" w:cs="宋体"/>
                <w:color w:val="auto"/>
                <w:sz w:val="24"/>
                <w:szCs w:val="24"/>
                <w:u w:val="single"/>
                <w:lang w:val="zh-CN"/>
              </w:rPr>
              <w:t>1</w:t>
            </w:r>
            <w:r>
              <w:rPr>
                <w:rFonts w:hint="eastAsia" w:ascii="宋体" w:hAnsi="宋体" w:cs="宋体"/>
                <w:color w:val="auto"/>
                <w:sz w:val="24"/>
                <w:szCs w:val="24"/>
                <w:lang w:val="zh-CN"/>
              </w:rPr>
              <w:t>人，专家</w:t>
            </w:r>
            <w:r>
              <w:rPr>
                <w:rFonts w:hint="eastAsia" w:ascii="宋体" w:hAnsi="宋体" w:cs="宋体"/>
                <w:color w:val="auto"/>
                <w:sz w:val="24"/>
                <w:szCs w:val="24"/>
                <w:u w:val="single"/>
              </w:rPr>
              <w:t>2</w:t>
            </w:r>
            <w:r>
              <w:rPr>
                <w:rFonts w:hint="eastAsia" w:ascii="宋体" w:hAnsi="宋体" w:cs="宋体"/>
                <w:color w:val="auto"/>
                <w:sz w:val="24"/>
                <w:szCs w:val="24"/>
                <w:lang w:val="zh-CN"/>
              </w:rPr>
              <w:t>人。</w:t>
            </w:r>
          </w:p>
        </w:tc>
      </w:tr>
      <w:tr>
        <w:tblPrEx>
          <w:tblCellMar>
            <w:top w:w="0" w:type="dxa"/>
            <w:left w:w="108" w:type="dxa"/>
            <w:bottom w:w="0" w:type="dxa"/>
            <w:right w:w="108" w:type="dxa"/>
          </w:tblCellMar>
        </w:tblPrEx>
        <w:trPr>
          <w:trHeight w:val="699"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widowControl w:val="0"/>
              <w:autoSpaceDE w:val="0"/>
              <w:autoSpaceDN w:val="0"/>
              <w:adjustRightInd w:val="0"/>
              <w:spacing w:line="500" w:lineRule="exact"/>
              <w:jc w:val="center"/>
              <w:rPr>
                <w:rFonts w:ascii="宋体" w:hAnsi="宋体" w:cs="宋体"/>
                <w:color w:val="auto"/>
                <w:spacing w:val="-4"/>
                <w:kern w:val="0"/>
                <w:sz w:val="24"/>
                <w:szCs w:val="24"/>
              </w:rPr>
            </w:pPr>
            <w:r>
              <w:rPr>
                <w:rFonts w:hint="eastAsia" w:ascii="宋体" w:hAnsi="宋体" w:cs="宋体"/>
                <w:color w:val="auto"/>
                <w:spacing w:val="-4"/>
                <w:kern w:val="0"/>
                <w:sz w:val="24"/>
                <w:szCs w:val="24"/>
              </w:rPr>
              <w:t>18</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b/>
                <w:color w:val="auto"/>
                <w:sz w:val="24"/>
                <w:szCs w:val="24"/>
                <w:lang w:val="zh-CN"/>
              </w:rPr>
            </w:pPr>
            <w:r>
              <w:rPr>
                <w:rFonts w:hint="eastAsia" w:ascii="宋体" w:hAnsi="宋体"/>
                <w:b/>
                <w:color w:val="auto"/>
                <w:sz w:val="24"/>
                <w:szCs w:val="24"/>
                <w:lang w:val="zh-CN"/>
              </w:rPr>
              <w:t>评审办法</w:t>
            </w:r>
          </w:p>
        </w:tc>
        <w:tc>
          <w:tcPr>
            <w:tcW w:w="3622" w:type="pct"/>
            <w:tcBorders>
              <w:top w:val="single" w:color="auto" w:sz="4" w:space="0"/>
              <w:left w:val="single" w:color="auto" w:sz="4" w:space="0"/>
              <w:bottom w:val="single" w:color="auto" w:sz="4" w:space="0"/>
              <w:right w:val="double" w:color="auto" w:sz="2" w:space="0"/>
            </w:tcBorders>
            <w:vAlign w:val="center"/>
          </w:tcPr>
          <w:p>
            <w:pPr>
              <w:spacing w:line="500" w:lineRule="exact"/>
              <w:jc w:val="left"/>
              <w:rPr>
                <w:rFonts w:ascii="宋体" w:hAnsi="宋体" w:cs="宋体"/>
                <w:color w:val="auto"/>
                <w:sz w:val="24"/>
                <w:szCs w:val="24"/>
                <w:lang w:val="zh-CN"/>
              </w:rPr>
            </w:pPr>
            <w:r>
              <w:rPr>
                <w:rFonts w:hint="eastAsia" w:ascii="宋体" w:hAnsi="宋体" w:cs="宋体"/>
                <w:color w:val="auto"/>
                <w:sz w:val="24"/>
                <w:szCs w:val="24"/>
              </w:rPr>
              <w:fldChar w:fldCharType="begin"/>
            </w:r>
            <w:r>
              <w:rPr>
                <w:rFonts w:hint="eastAsia" w:ascii="宋体" w:hAnsi="宋体" w:cs="宋体"/>
                <w:color w:val="auto"/>
                <w:sz w:val="24"/>
                <w:szCs w:val="24"/>
              </w:rPr>
              <w:instrText xml:space="preserve"> eq \o\ac(□,√)</w:instrText>
            </w:r>
            <w:r>
              <w:rPr>
                <w:rFonts w:hint="eastAsia" w:ascii="宋体" w:hAnsi="宋体" w:cs="宋体"/>
                <w:color w:val="auto"/>
                <w:sz w:val="24"/>
                <w:szCs w:val="24"/>
              </w:rPr>
              <w:fldChar w:fldCharType="end"/>
            </w:r>
            <w:r>
              <w:rPr>
                <w:rFonts w:hint="eastAsia" w:ascii="宋体" w:hAnsi="宋体" w:cs="宋体"/>
                <w:color w:val="auto"/>
                <w:sz w:val="24"/>
                <w:szCs w:val="24"/>
                <w:lang w:val="zh-CN"/>
              </w:rPr>
              <w:t xml:space="preserve">综合评分法         □最低评审价法     </w:t>
            </w:r>
          </w:p>
        </w:tc>
      </w:tr>
      <w:tr>
        <w:tblPrEx>
          <w:tblCellMar>
            <w:top w:w="0" w:type="dxa"/>
            <w:left w:w="108" w:type="dxa"/>
            <w:bottom w:w="0" w:type="dxa"/>
            <w:right w:w="108" w:type="dxa"/>
          </w:tblCellMar>
        </w:tblPrEx>
        <w:trPr>
          <w:trHeight w:val="699"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widowControl w:val="0"/>
              <w:autoSpaceDE w:val="0"/>
              <w:autoSpaceDN w:val="0"/>
              <w:adjustRightInd w:val="0"/>
              <w:spacing w:line="500" w:lineRule="exact"/>
              <w:jc w:val="center"/>
              <w:rPr>
                <w:rFonts w:ascii="宋体" w:hAnsi="宋体" w:cs="宋体"/>
                <w:color w:val="auto"/>
                <w:spacing w:val="-4"/>
                <w:kern w:val="0"/>
                <w:sz w:val="24"/>
                <w:szCs w:val="24"/>
              </w:rPr>
            </w:pPr>
            <w:r>
              <w:rPr>
                <w:rFonts w:hint="eastAsia" w:ascii="宋体" w:hAnsi="宋体" w:cs="宋体"/>
                <w:color w:val="auto"/>
                <w:spacing w:val="-4"/>
                <w:kern w:val="0"/>
                <w:sz w:val="24"/>
                <w:szCs w:val="24"/>
              </w:rPr>
              <w:t>19</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b/>
                <w:color w:val="auto"/>
                <w:sz w:val="24"/>
                <w:szCs w:val="24"/>
                <w:lang w:val="zh-CN"/>
              </w:rPr>
            </w:pPr>
            <w:r>
              <w:rPr>
                <w:rFonts w:hint="eastAsia" w:ascii="宋体" w:hAnsi="宋体"/>
                <w:b/>
                <w:color w:val="auto"/>
                <w:sz w:val="24"/>
                <w:szCs w:val="24"/>
                <w:lang w:val="zh-CN"/>
              </w:rPr>
              <w:t>成交人确定</w:t>
            </w:r>
          </w:p>
        </w:tc>
        <w:tc>
          <w:tcPr>
            <w:tcW w:w="3622" w:type="pct"/>
            <w:tcBorders>
              <w:top w:val="single" w:color="auto" w:sz="4" w:space="0"/>
              <w:left w:val="single" w:color="auto" w:sz="4" w:space="0"/>
              <w:bottom w:val="single" w:color="auto" w:sz="4" w:space="0"/>
              <w:right w:val="double" w:color="auto" w:sz="2" w:space="0"/>
            </w:tcBorders>
            <w:vAlign w:val="center"/>
          </w:tcPr>
          <w:p>
            <w:pPr>
              <w:spacing w:line="500" w:lineRule="exact"/>
              <w:jc w:val="left"/>
              <w:rPr>
                <w:rFonts w:hint="default" w:ascii="宋体" w:hAnsi="宋体" w:eastAsia="宋体" w:cs="宋体"/>
                <w:color w:val="auto"/>
                <w:sz w:val="24"/>
                <w:szCs w:val="24"/>
                <w:lang w:val="en-US" w:eastAsia="zh-CN"/>
              </w:rPr>
            </w:pPr>
            <w:r>
              <w:rPr>
                <w:rFonts w:hint="eastAsia" w:ascii="宋体" w:hAnsi="宋体" w:cs="宋体"/>
                <w:color w:val="auto"/>
                <w:sz w:val="24"/>
                <w:szCs w:val="24"/>
                <w:lang w:val="zh-CN"/>
              </w:rPr>
              <w:t xml:space="preserve">□确定成交人     </w:t>
            </w:r>
            <w:r>
              <w:rPr>
                <w:rFonts w:hint="eastAsia" w:ascii="宋体" w:hAnsi="宋体" w:cs="宋体"/>
                <w:color w:val="auto"/>
                <w:sz w:val="24"/>
                <w:szCs w:val="24"/>
              </w:rPr>
              <w:t xml:space="preserve">  </w:t>
            </w:r>
            <w:r>
              <w:rPr>
                <w:rFonts w:hint="eastAsia" w:ascii="宋体" w:hAnsi="宋体" w:cs="宋体"/>
                <w:color w:val="auto"/>
                <w:sz w:val="24"/>
                <w:szCs w:val="24"/>
                <w:lang w:val="zh-CN"/>
              </w:rPr>
              <w:t xml:space="preserve">  </w:t>
            </w:r>
            <w:r>
              <w:rPr>
                <w:rFonts w:hint="eastAsia" w:ascii="宋体" w:hAnsi="宋体" w:cs="宋体"/>
                <w:color w:val="auto"/>
                <w:sz w:val="24"/>
                <w:szCs w:val="24"/>
              </w:rPr>
              <w:fldChar w:fldCharType="begin"/>
            </w:r>
            <w:r>
              <w:rPr>
                <w:rFonts w:hint="eastAsia" w:ascii="宋体" w:hAnsi="宋体" w:cs="宋体"/>
                <w:color w:val="auto"/>
                <w:sz w:val="24"/>
                <w:szCs w:val="24"/>
              </w:rPr>
              <w:instrText xml:space="preserve"> eq \o\ac(□,√)</w:instrText>
            </w:r>
            <w:r>
              <w:rPr>
                <w:rFonts w:hint="eastAsia" w:ascii="宋体" w:hAnsi="宋体" w:cs="宋体"/>
                <w:color w:val="auto"/>
                <w:sz w:val="24"/>
                <w:szCs w:val="24"/>
              </w:rPr>
              <w:fldChar w:fldCharType="end"/>
            </w:r>
            <w:r>
              <w:rPr>
                <w:rFonts w:hint="eastAsia" w:ascii="宋体" w:hAnsi="宋体" w:cs="宋体"/>
                <w:color w:val="auto"/>
                <w:sz w:val="24"/>
                <w:szCs w:val="24"/>
                <w:lang w:val="zh-CN"/>
              </w:rPr>
              <w:t>推荐成交候选人：</w:t>
            </w:r>
            <w:r>
              <w:rPr>
                <w:rFonts w:hint="eastAsia" w:ascii="宋体" w:hAnsi="宋体" w:cs="宋体"/>
                <w:color w:val="auto"/>
                <w:sz w:val="24"/>
                <w:szCs w:val="24"/>
                <w:u w:val="single"/>
                <w:lang w:val="en-US" w:eastAsia="zh-CN"/>
              </w:rPr>
              <w:t>3</w:t>
            </w:r>
            <w:r>
              <w:rPr>
                <w:rFonts w:hint="eastAsia" w:ascii="宋体" w:hAnsi="宋体" w:cs="宋体"/>
                <w:color w:val="auto"/>
                <w:sz w:val="24"/>
                <w:szCs w:val="24"/>
                <w:lang w:val="en-US" w:eastAsia="zh-CN"/>
              </w:rPr>
              <w:t>人</w:t>
            </w:r>
          </w:p>
        </w:tc>
      </w:tr>
      <w:tr>
        <w:tblPrEx>
          <w:tblCellMar>
            <w:top w:w="0" w:type="dxa"/>
            <w:left w:w="108" w:type="dxa"/>
            <w:bottom w:w="0" w:type="dxa"/>
            <w:right w:w="108" w:type="dxa"/>
          </w:tblCellMar>
        </w:tblPrEx>
        <w:trPr>
          <w:trHeight w:val="699"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widowControl w:val="0"/>
              <w:autoSpaceDE w:val="0"/>
              <w:autoSpaceDN w:val="0"/>
              <w:adjustRightInd w:val="0"/>
              <w:spacing w:line="500" w:lineRule="exact"/>
              <w:jc w:val="center"/>
              <w:rPr>
                <w:rFonts w:ascii="宋体" w:hAnsi="宋体" w:cs="宋体"/>
                <w:color w:val="auto"/>
                <w:spacing w:val="-4"/>
                <w:kern w:val="0"/>
                <w:sz w:val="24"/>
                <w:szCs w:val="24"/>
              </w:rPr>
            </w:pPr>
            <w:r>
              <w:rPr>
                <w:rFonts w:hint="eastAsia" w:ascii="宋体" w:hAnsi="宋体" w:cs="宋体"/>
                <w:color w:val="auto"/>
                <w:spacing w:val="-4"/>
                <w:kern w:val="0"/>
                <w:sz w:val="24"/>
                <w:szCs w:val="24"/>
              </w:rPr>
              <w:t>20</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b/>
                <w:color w:val="auto"/>
                <w:sz w:val="24"/>
                <w:szCs w:val="24"/>
                <w:lang w:val="zh-CN"/>
              </w:rPr>
            </w:pPr>
            <w:r>
              <w:rPr>
                <w:rFonts w:hint="eastAsia" w:ascii="宋体" w:hAnsi="宋体"/>
                <w:b/>
                <w:color w:val="auto"/>
                <w:sz w:val="24"/>
                <w:szCs w:val="24"/>
                <w:lang w:val="zh-CN"/>
              </w:rPr>
              <w:t>磋商文件清、修改截止时间</w:t>
            </w:r>
          </w:p>
        </w:tc>
        <w:tc>
          <w:tcPr>
            <w:tcW w:w="3622" w:type="pct"/>
            <w:tcBorders>
              <w:top w:val="single" w:color="auto" w:sz="4" w:space="0"/>
              <w:left w:val="single" w:color="auto" w:sz="4" w:space="0"/>
              <w:bottom w:val="single" w:color="auto" w:sz="4" w:space="0"/>
              <w:right w:val="double" w:color="auto" w:sz="2" w:space="0"/>
            </w:tcBorders>
            <w:vAlign w:val="center"/>
          </w:tcPr>
          <w:p>
            <w:pPr>
              <w:spacing w:line="500" w:lineRule="exact"/>
              <w:jc w:val="left"/>
              <w:rPr>
                <w:rFonts w:ascii="宋体" w:hAnsi="宋体" w:cs="宋体"/>
                <w:color w:val="auto"/>
                <w:sz w:val="24"/>
                <w:szCs w:val="24"/>
                <w:lang w:val="zh-CN"/>
              </w:rPr>
            </w:pPr>
            <w:r>
              <w:rPr>
                <w:rFonts w:hint="eastAsia" w:ascii="宋体" w:hAnsi="宋体" w:cs="宋体"/>
                <w:color w:val="auto"/>
                <w:sz w:val="24"/>
                <w:szCs w:val="24"/>
                <w:lang w:val="zh-CN"/>
              </w:rPr>
              <w:t>供应商需解答或者答疑时，应磋商截</w:t>
            </w:r>
            <w:r>
              <w:rPr>
                <w:rFonts w:hint="eastAsia" w:ascii="宋体" w:hAnsi="宋体" w:cs="宋体"/>
                <w:color w:val="auto"/>
                <w:sz w:val="24"/>
                <w:szCs w:val="24"/>
              </w:rPr>
              <w:t>止</w:t>
            </w:r>
            <w:r>
              <w:rPr>
                <w:rFonts w:hint="eastAsia" w:ascii="宋体" w:hAnsi="宋体" w:cs="宋体"/>
                <w:color w:val="auto"/>
                <w:sz w:val="24"/>
                <w:szCs w:val="24"/>
                <w:lang w:val="zh-CN"/>
              </w:rPr>
              <w:t>日期</w:t>
            </w:r>
            <w:r>
              <w:rPr>
                <w:rFonts w:hint="eastAsia" w:ascii="宋体" w:hAnsi="宋体" w:cs="宋体"/>
                <w:color w:val="auto"/>
                <w:sz w:val="24"/>
                <w:szCs w:val="24"/>
              </w:rPr>
              <w:t>3个工作</w:t>
            </w:r>
            <w:r>
              <w:rPr>
                <w:rFonts w:hint="eastAsia" w:ascii="宋体" w:hAnsi="宋体" w:cs="宋体"/>
                <w:color w:val="auto"/>
                <w:sz w:val="24"/>
                <w:szCs w:val="24"/>
                <w:lang w:val="zh-CN"/>
              </w:rPr>
              <w:t>日前，以加盖供应商单位公章的书面文件提出，采用传真或者直接送达的形式通知政府采购代理机构。</w:t>
            </w:r>
          </w:p>
        </w:tc>
      </w:tr>
      <w:tr>
        <w:tblPrEx>
          <w:tblCellMar>
            <w:top w:w="0" w:type="dxa"/>
            <w:left w:w="108" w:type="dxa"/>
            <w:bottom w:w="0" w:type="dxa"/>
            <w:right w:w="108" w:type="dxa"/>
          </w:tblCellMar>
        </w:tblPrEx>
        <w:trPr>
          <w:trHeight w:val="699"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widowControl w:val="0"/>
              <w:autoSpaceDE w:val="0"/>
              <w:autoSpaceDN w:val="0"/>
              <w:adjustRightInd w:val="0"/>
              <w:spacing w:line="500" w:lineRule="exact"/>
              <w:jc w:val="center"/>
              <w:rPr>
                <w:rFonts w:ascii="宋体" w:hAnsi="宋体" w:cs="宋体"/>
                <w:color w:val="auto"/>
                <w:spacing w:val="-4"/>
                <w:kern w:val="0"/>
                <w:sz w:val="24"/>
                <w:szCs w:val="24"/>
              </w:rPr>
            </w:pPr>
            <w:r>
              <w:rPr>
                <w:rFonts w:hint="eastAsia" w:ascii="宋体" w:hAnsi="宋体" w:cs="宋体"/>
                <w:color w:val="auto"/>
                <w:spacing w:val="-4"/>
                <w:kern w:val="0"/>
                <w:sz w:val="24"/>
                <w:szCs w:val="24"/>
              </w:rPr>
              <w:t>21</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b/>
                <w:color w:val="auto"/>
                <w:sz w:val="24"/>
                <w:szCs w:val="24"/>
                <w:lang w:val="zh-CN"/>
              </w:rPr>
            </w:pPr>
            <w:r>
              <w:rPr>
                <w:rFonts w:hint="eastAsia" w:ascii="宋体" w:hAnsi="宋体"/>
                <w:b/>
                <w:color w:val="auto"/>
                <w:sz w:val="24"/>
                <w:szCs w:val="24"/>
                <w:lang w:val="zh-CN"/>
              </w:rPr>
              <w:t>供应商确认收到磋商文件澄清、修改、补充的时间</w:t>
            </w:r>
          </w:p>
        </w:tc>
        <w:tc>
          <w:tcPr>
            <w:tcW w:w="3622" w:type="pct"/>
            <w:tcBorders>
              <w:top w:val="single" w:color="auto" w:sz="4" w:space="0"/>
              <w:left w:val="single" w:color="auto" w:sz="4" w:space="0"/>
              <w:bottom w:val="single" w:color="auto" w:sz="4" w:space="0"/>
              <w:right w:val="double" w:color="auto" w:sz="2" w:space="0"/>
            </w:tcBorders>
            <w:vAlign w:val="center"/>
          </w:tcPr>
          <w:p>
            <w:pPr>
              <w:spacing w:line="500" w:lineRule="exact"/>
              <w:jc w:val="left"/>
              <w:rPr>
                <w:rFonts w:ascii="宋体" w:hAnsi="宋体" w:cs="宋体"/>
                <w:color w:val="auto"/>
                <w:sz w:val="24"/>
                <w:szCs w:val="24"/>
                <w:lang w:val="zh-CN"/>
              </w:rPr>
            </w:pPr>
            <w:r>
              <w:rPr>
                <w:rFonts w:hint="eastAsia" w:ascii="宋体" w:hAnsi="宋体" w:cs="宋体"/>
                <w:color w:val="auto"/>
                <w:sz w:val="24"/>
                <w:szCs w:val="24"/>
                <w:lang w:val="zh-CN"/>
              </w:rPr>
              <w:t>自澄清、修改、补充公告发布时间起48小时内。</w:t>
            </w:r>
          </w:p>
        </w:tc>
      </w:tr>
      <w:tr>
        <w:tblPrEx>
          <w:tblCellMar>
            <w:top w:w="0" w:type="dxa"/>
            <w:left w:w="108" w:type="dxa"/>
            <w:bottom w:w="0" w:type="dxa"/>
            <w:right w:w="108" w:type="dxa"/>
          </w:tblCellMar>
        </w:tblPrEx>
        <w:trPr>
          <w:trHeight w:val="410"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z w:val="24"/>
                <w:szCs w:val="24"/>
              </w:rPr>
            </w:pPr>
            <w:r>
              <w:rPr>
                <w:rFonts w:hint="eastAsia" w:ascii="宋体" w:hAnsi="宋体"/>
                <w:color w:val="auto"/>
                <w:sz w:val="24"/>
                <w:szCs w:val="24"/>
              </w:rPr>
              <w:t>22</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b/>
                <w:color w:val="auto"/>
                <w:sz w:val="24"/>
                <w:szCs w:val="24"/>
              </w:rPr>
            </w:pPr>
            <w:r>
              <w:rPr>
                <w:rFonts w:hint="eastAsia" w:ascii="宋体" w:hAnsi="宋体"/>
                <w:b/>
                <w:color w:val="auto"/>
                <w:sz w:val="24"/>
                <w:szCs w:val="24"/>
              </w:rPr>
              <w:t>质量标准</w:t>
            </w:r>
          </w:p>
        </w:tc>
        <w:tc>
          <w:tcPr>
            <w:tcW w:w="3622" w:type="pct"/>
            <w:tcBorders>
              <w:top w:val="single" w:color="auto" w:sz="4" w:space="0"/>
              <w:left w:val="single" w:color="auto" w:sz="4" w:space="0"/>
              <w:bottom w:val="single" w:color="auto" w:sz="4" w:space="0"/>
              <w:right w:val="double" w:color="auto" w:sz="2" w:space="0"/>
            </w:tcBorders>
            <w:vAlign w:val="center"/>
          </w:tcPr>
          <w:p>
            <w:pPr>
              <w:tabs>
                <w:tab w:val="left" w:pos="412"/>
                <w:tab w:val="left" w:pos="554"/>
              </w:tabs>
              <w:autoSpaceDN w:val="0"/>
              <w:spacing w:line="500" w:lineRule="exact"/>
              <w:jc w:val="left"/>
              <w:rPr>
                <w:rFonts w:ascii="宋体" w:hAnsi="宋体"/>
                <w:color w:val="auto"/>
                <w:sz w:val="24"/>
                <w:szCs w:val="24"/>
              </w:rPr>
            </w:pPr>
            <w:r>
              <w:rPr>
                <w:rFonts w:hint="eastAsia" w:ascii="宋体" w:hAnsi="宋体" w:cs="宋体"/>
                <w:color w:val="auto"/>
                <w:kern w:val="0"/>
                <w:sz w:val="24"/>
                <w:szCs w:val="24"/>
              </w:rPr>
              <w:t>合格</w:t>
            </w:r>
          </w:p>
        </w:tc>
      </w:tr>
      <w:tr>
        <w:tblPrEx>
          <w:tblCellMar>
            <w:top w:w="0" w:type="dxa"/>
            <w:left w:w="108" w:type="dxa"/>
            <w:bottom w:w="0" w:type="dxa"/>
            <w:right w:w="108" w:type="dxa"/>
          </w:tblCellMar>
        </w:tblPrEx>
        <w:trPr>
          <w:trHeight w:val="558"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z w:val="24"/>
                <w:szCs w:val="24"/>
              </w:rPr>
            </w:pPr>
            <w:r>
              <w:rPr>
                <w:rFonts w:hint="eastAsia" w:ascii="宋体" w:hAnsi="宋体"/>
                <w:color w:val="auto"/>
                <w:sz w:val="24"/>
                <w:szCs w:val="24"/>
              </w:rPr>
              <w:t>23</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z w:val="24"/>
                <w:szCs w:val="24"/>
              </w:rPr>
            </w:pPr>
            <w:r>
              <w:rPr>
                <w:rFonts w:hint="eastAsia" w:ascii="宋体" w:hAnsi="宋体"/>
                <w:b/>
                <w:color w:val="auto"/>
                <w:sz w:val="24"/>
                <w:szCs w:val="24"/>
              </w:rPr>
              <w:t>付款方式</w:t>
            </w:r>
          </w:p>
        </w:tc>
        <w:tc>
          <w:tcPr>
            <w:tcW w:w="3622" w:type="pct"/>
            <w:tcBorders>
              <w:top w:val="single" w:color="auto" w:sz="4" w:space="0"/>
              <w:left w:val="single" w:color="auto" w:sz="4" w:space="0"/>
              <w:bottom w:val="single" w:color="auto" w:sz="4" w:space="0"/>
              <w:right w:val="double" w:color="auto" w:sz="2" w:space="0"/>
            </w:tcBorders>
            <w:vAlign w:val="center"/>
          </w:tcPr>
          <w:p>
            <w:pPr>
              <w:pStyle w:val="9"/>
              <w:spacing w:line="500" w:lineRule="exact"/>
              <w:rPr>
                <w:rFonts w:hint="default" w:ascii="宋体" w:hAnsi="宋体" w:eastAsia="宋体" w:cs="宋体"/>
                <w:color w:val="auto"/>
                <w:sz w:val="24"/>
                <w:szCs w:val="24"/>
                <w:lang w:val="en-US" w:eastAsia="zh-CN"/>
              </w:rPr>
            </w:pPr>
            <w:r>
              <w:rPr>
                <w:rFonts w:hint="eastAsia" w:ascii="宋体" w:hAnsi="宋体" w:cs="宋体"/>
                <w:color w:val="auto"/>
                <w:sz w:val="24"/>
                <w:szCs w:val="24"/>
              </w:rPr>
              <w:t>甲方预付施工合同总价的30%，其余资金根据工程进度付款，验收合格后付到97%，扣3%质量保证金，保修期一年，到期工程质量无问题后付清3%保证金。</w:t>
            </w:r>
          </w:p>
        </w:tc>
      </w:tr>
      <w:tr>
        <w:tblPrEx>
          <w:tblCellMar>
            <w:top w:w="0" w:type="dxa"/>
            <w:left w:w="108" w:type="dxa"/>
            <w:bottom w:w="0" w:type="dxa"/>
            <w:right w:w="108" w:type="dxa"/>
          </w:tblCellMar>
        </w:tblPrEx>
        <w:trPr>
          <w:trHeight w:val="90"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pacing w:val="10"/>
                <w:sz w:val="24"/>
                <w:szCs w:val="24"/>
              </w:rPr>
            </w:pPr>
            <w:r>
              <w:rPr>
                <w:rFonts w:hint="eastAsia" w:ascii="宋体" w:hAnsi="宋体"/>
                <w:color w:val="auto"/>
                <w:spacing w:val="10"/>
                <w:sz w:val="24"/>
                <w:szCs w:val="24"/>
              </w:rPr>
              <w:t>24</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textAlignment w:val="baseline"/>
              <w:rPr>
                <w:rFonts w:ascii="宋体" w:hAnsi="宋体"/>
                <w:b/>
                <w:color w:val="auto"/>
                <w:sz w:val="24"/>
                <w:szCs w:val="24"/>
              </w:rPr>
            </w:pPr>
            <w:r>
              <w:rPr>
                <w:rFonts w:hint="eastAsia" w:ascii="宋体" w:hAnsi="宋体"/>
                <w:b/>
                <w:color w:val="auto"/>
                <w:sz w:val="24"/>
                <w:szCs w:val="24"/>
              </w:rPr>
              <w:t>低于成本价不正当竞争预防措施（实质性要求）</w:t>
            </w:r>
          </w:p>
        </w:tc>
        <w:tc>
          <w:tcPr>
            <w:tcW w:w="3622" w:type="pct"/>
            <w:tcBorders>
              <w:top w:val="single" w:color="auto" w:sz="4" w:space="0"/>
              <w:left w:val="single" w:color="auto" w:sz="4" w:space="0"/>
              <w:bottom w:val="single" w:color="auto" w:sz="4" w:space="0"/>
              <w:right w:val="double" w:color="auto" w:sz="2" w:space="0"/>
            </w:tcBorders>
            <w:vAlign w:val="center"/>
          </w:tcPr>
          <w:p>
            <w:pPr>
              <w:spacing w:line="500" w:lineRule="exact"/>
              <w:textAlignment w:val="baseline"/>
              <w:rPr>
                <w:rFonts w:ascii="宋体" w:hAnsi="宋体" w:cs="宋体"/>
                <w:color w:val="auto"/>
                <w:sz w:val="24"/>
                <w:szCs w:val="24"/>
              </w:rPr>
            </w:pPr>
            <w:r>
              <w:rPr>
                <w:rFonts w:hint="eastAsia" w:ascii="宋体" w:hAnsi="宋体" w:cs="宋体"/>
                <w:color w:val="auto"/>
                <w:sz w:val="24"/>
                <w:szCs w:val="24"/>
              </w:rPr>
              <w:t>在磋商评审过程中，供应商报价低于采购预算50%或者低于其他有效供应商报价算术平均价20%，有可能影响质量或者不能诚信履约的，竞争性磋商小组应当要求其在磋商评审现场合理的时间内提供成本构成书面说明，并提交相关证明材料。供应商书面说明应当按照国家财务会计制度的规定要求，逐项就供应商提供的货物、工程和服务的主营业务成本（应根据供应商企业类型予以区别）、税金及附加、销售费用、管理费用、财务费用等成本构成事项详细陈述。</w:t>
            </w:r>
          </w:p>
          <w:p>
            <w:pPr>
              <w:spacing w:line="500" w:lineRule="exact"/>
              <w:textAlignment w:val="baseline"/>
              <w:rPr>
                <w:rFonts w:ascii="宋体" w:hAnsi="宋体" w:cs="宋体"/>
                <w:color w:val="auto"/>
                <w:sz w:val="24"/>
                <w:szCs w:val="24"/>
              </w:rPr>
            </w:pPr>
            <w:r>
              <w:rPr>
                <w:rFonts w:hint="eastAsia" w:ascii="宋体" w:hAnsi="宋体" w:cs="宋体"/>
                <w:color w:val="auto"/>
                <w:sz w:val="24"/>
                <w:szCs w:val="24"/>
              </w:rPr>
              <w:t>供应商书面说明应当签字确认或者加盖公章，否则无效。书面说明的签字确认，由其法定代表人或者代理人签字确认；</w:t>
            </w:r>
          </w:p>
          <w:p>
            <w:pPr>
              <w:spacing w:line="500" w:lineRule="exact"/>
              <w:textAlignment w:val="baseline"/>
              <w:rPr>
                <w:color w:val="auto"/>
                <w:sz w:val="24"/>
                <w:szCs w:val="24"/>
              </w:rPr>
            </w:pPr>
            <w:r>
              <w:rPr>
                <w:rFonts w:hint="eastAsia" w:ascii="宋体" w:hAnsi="宋体" w:cs="宋体"/>
                <w:color w:val="auto"/>
                <w:sz w:val="24"/>
                <w:szCs w:val="24"/>
              </w:rPr>
              <w:t>供应商提供书面说明后，竞争性磋商小组应当结合采购项目采购需求、专业实际情况、供应商财务状况报告、与其他供应商比较情况等就供应商书面说明进行审查评价。供应商拒绝或者变相拒绝提供有效书面说明或者书面说明不能证明其报价合理性的，竞争性磋商小组应当将其响应文件作为无效处理。</w:t>
            </w:r>
          </w:p>
        </w:tc>
      </w:tr>
      <w:tr>
        <w:tblPrEx>
          <w:tblCellMar>
            <w:top w:w="0" w:type="dxa"/>
            <w:left w:w="108" w:type="dxa"/>
            <w:bottom w:w="0" w:type="dxa"/>
            <w:right w:w="108" w:type="dxa"/>
          </w:tblCellMar>
        </w:tblPrEx>
        <w:trPr>
          <w:trHeight w:val="90"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pacing w:val="10"/>
                <w:sz w:val="24"/>
                <w:szCs w:val="24"/>
              </w:rPr>
            </w:pPr>
            <w:r>
              <w:rPr>
                <w:rFonts w:hint="eastAsia" w:ascii="宋体" w:hAnsi="宋体"/>
                <w:color w:val="auto"/>
                <w:spacing w:val="10"/>
                <w:sz w:val="24"/>
                <w:szCs w:val="24"/>
              </w:rPr>
              <w:t>25</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b/>
                <w:color w:val="auto"/>
                <w:sz w:val="24"/>
                <w:szCs w:val="24"/>
              </w:rPr>
            </w:pPr>
            <w:r>
              <w:rPr>
                <w:rFonts w:hint="eastAsia" w:ascii="宋体" w:hAnsi="宋体"/>
                <w:b/>
                <w:color w:val="auto"/>
                <w:sz w:val="24"/>
                <w:szCs w:val="24"/>
              </w:rPr>
              <w:t>代理服务费</w:t>
            </w:r>
          </w:p>
        </w:tc>
        <w:tc>
          <w:tcPr>
            <w:tcW w:w="3622" w:type="pct"/>
            <w:tcBorders>
              <w:top w:val="single" w:color="auto" w:sz="4" w:space="0"/>
              <w:left w:val="single" w:color="auto" w:sz="4" w:space="0"/>
              <w:bottom w:val="single" w:color="auto" w:sz="4" w:space="0"/>
              <w:right w:val="double" w:color="auto" w:sz="2" w:space="0"/>
            </w:tcBorders>
            <w:vAlign w:val="center"/>
          </w:tcPr>
          <w:p>
            <w:pPr>
              <w:spacing w:line="500" w:lineRule="exact"/>
              <w:textAlignment w:val="baseline"/>
              <w:rPr>
                <w:rFonts w:ascii="宋体" w:hAnsi="宋体" w:cs="宋体"/>
                <w:color w:val="auto"/>
                <w:sz w:val="24"/>
                <w:szCs w:val="24"/>
              </w:rPr>
            </w:pPr>
            <w:r>
              <w:rPr>
                <w:rFonts w:hint="eastAsia" w:ascii="宋体" w:hAnsi="宋体" w:cs="宋体"/>
                <w:color w:val="auto"/>
                <w:sz w:val="24"/>
                <w:szCs w:val="24"/>
              </w:rPr>
              <w:t>本项目的招标代理服务费由成交人支付。</w:t>
            </w:r>
          </w:p>
          <w:p>
            <w:pPr>
              <w:spacing w:line="500" w:lineRule="exact"/>
              <w:textAlignment w:val="baseline"/>
              <w:rPr>
                <w:rFonts w:ascii="宋体" w:hAnsi="宋体" w:cs="宋体"/>
                <w:color w:val="auto"/>
                <w:sz w:val="24"/>
                <w:szCs w:val="24"/>
              </w:rPr>
            </w:pPr>
            <w:r>
              <w:rPr>
                <w:rFonts w:hint="eastAsia" w:ascii="宋体" w:hAnsi="宋体" w:cs="宋体"/>
                <w:color w:val="auto"/>
                <w:sz w:val="24"/>
                <w:szCs w:val="24"/>
              </w:rPr>
              <w:t xml:space="preserve">1.本项目的招标代理服务费由成交人支付。招标文件其他内容与本条款有冲突的，以本条款为准。 </w:t>
            </w:r>
          </w:p>
          <w:p>
            <w:pPr>
              <w:spacing w:line="500" w:lineRule="exact"/>
              <w:textAlignment w:val="baseline"/>
              <w:rPr>
                <w:rFonts w:ascii="宋体" w:hAnsi="宋体" w:cs="宋体"/>
                <w:color w:val="auto"/>
                <w:sz w:val="24"/>
                <w:szCs w:val="24"/>
              </w:rPr>
            </w:pPr>
            <w:r>
              <w:rPr>
                <w:rFonts w:hint="eastAsia" w:ascii="宋体" w:hAnsi="宋体" w:cs="宋体"/>
                <w:color w:val="auto"/>
                <w:sz w:val="24"/>
                <w:szCs w:val="24"/>
              </w:rPr>
              <w:t>2.招标代理费由政府采购招标代理委托协议约定，本项目招标代理服务费</w:t>
            </w:r>
            <w:r>
              <w:rPr>
                <w:rFonts w:hint="eastAsia" w:ascii="宋体" w:hAnsi="宋体" w:cs="宋体"/>
                <w:b/>
                <w:bCs/>
                <w:color w:val="auto"/>
                <w:sz w:val="24"/>
                <w:szCs w:val="24"/>
                <w:lang w:val="en-US" w:eastAsia="zh-CN"/>
              </w:rPr>
              <w:t>玖仟陆佰元整</w:t>
            </w:r>
            <w:r>
              <w:rPr>
                <w:rFonts w:hint="eastAsia" w:ascii="宋体" w:hAnsi="宋体" w:cs="宋体"/>
                <w:b/>
                <w:bCs/>
                <w:color w:val="auto"/>
                <w:sz w:val="24"/>
                <w:szCs w:val="24"/>
              </w:rPr>
              <w:t>（</w:t>
            </w:r>
            <w:r>
              <w:rPr>
                <w:rFonts w:hint="eastAsia" w:ascii="宋体" w:hAnsi="宋体" w:cs="宋体"/>
                <w:b/>
                <w:bCs/>
                <w:color w:val="auto"/>
                <w:sz w:val="24"/>
                <w:szCs w:val="24"/>
                <w:lang w:val="en-US" w:eastAsia="zh-CN"/>
              </w:rPr>
              <w:t>9600.00</w:t>
            </w:r>
            <w:r>
              <w:rPr>
                <w:rFonts w:hint="eastAsia" w:ascii="宋体" w:hAnsi="宋体" w:cs="宋体"/>
                <w:b/>
                <w:bCs/>
                <w:color w:val="auto"/>
                <w:sz w:val="24"/>
                <w:szCs w:val="24"/>
              </w:rPr>
              <w:t>元），</w:t>
            </w:r>
            <w:r>
              <w:rPr>
                <w:rFonts w:hint="eastAsia" w:ascii="宋体" w:hAnsi="宋体" w:cs="宋体"/>
                <w:color w:val="auto"/>
                <w:sz w:val="24"/>
                <w:szCs w:val="24"/>
              </w:rPr>
              <w:t>由成交供应商在领取《成交通知书》前一次性支付给招标代理机构，请投标人在投标时充分考虑这一因素。</w:t>
            </w:r>
          </w:p>
          <w:p>
            <w:pPr>
              <w:widowControl w:val="0"/>
              <w:spacing w:line="500" w:lineRule="exact"/>
              <w:rPr>
                <w:rFonts w:ascii="宋体" w:hAnsi="宋体" w:cs="宋体"/>
                <w:color w:val="auto"/>
                <w:sz w:val="24"/>
                <w:szCs w:val="24"/>
              </w:rPr>
            </w:pPr>
            <w:r>
              <w:rPr>
                <w:rFonts w:hint="eastAsia" w:ascii="宋体" w:hAnsi="宋体" w:cs="宋体"/>
                <w:color w:val="auto"/>
                <w:sz w:val="24"/>
                <w:szCs w:val="24"/>
              </w:rPr>
              <w:t xml:space="preserve">支付方式：转账、现金 </w:t>
            </w:r>
          </w:p>
          <w:p>
            <w:pPr>
              <w:widowControl w:val="0"/>
              <w:spacing w:line="500" w:lineRule="exact"/>
              <w:rPr>
                <w:rFonts w:hint="eastAsia" w:ascii="宋体" w:hAnsi="宋体" w:eastAsia="宋体" w:cs="宋体"/>
                <w:color w:val="auto"/>
                <w:sz w:val="24"/>
                <w:szCs w:val="24"/>
                <w:lang w:eastAsia="zh-CN"/>
              </w:rPr>
            </w:pPr>
            <w:r>
              <w:rPr>
                <w:rFonts w:hint="eastAsia" w:ascii="宋体" w:hAnsi="宋体" w:cs="宋体"/>
                <w:color w:val="auto"/>
                <w:sz w:val="24"/>
                <w:szCs w:val="24"/>
              </w:rPr>
              <w:t>户  名：</w:t>
            </w:r>
            <w:r>
              <w:rPr>
                <w:rFonts w:hint="eastAsia" w:ascii="宋体" w:hAnsi="宋体" w:cs="宋体"/>
                <w:color w:val="auto"/>
                <w:sz w:val="24"/>
                <w:szCs w:val="24"/>
                <w:lang w:eastAsia="zh-CN"/>
              </w:rPr>
              <w:t>甘肃建毅达工程咨询管理有限公司</w:t>
            </w:r>
          </w:p>
          <w:p>
            <w:pPr>
              <w:widowControl w:val="0"/>
              <w:spacing w:line="500" w:lineRule="exact"/>
              <w:rPr>
                <w:rFonts w:ascii="宋体" w:hAnsi="宋体" w:cs="宋体"/>
                <w:color w:val="auto"/>
                <w:sz w:val="24"/>
                <w:szCs w:val="24"/>
              </w:rPr>
            </w:pPr>
            <w:r>
              <w:rPr>
                <w:rFonts w:hint="eastAsia" w:ascii="宋体" w:hAnsi="宋体" w:cs="宋体"/>
                <w:color w:val="auto"/>
                <w:sz w:val="24"/>
                <w:szCs w:val="24"/>
              </w:rPr>
              <w:t>开户行：甘肃银行股份有限公司定西火车站支行</w:t>
            </w:r>
          </w:p>
          <w:p>
            <w:pPr>
              <w:pStyle w:val="6"/>
              <w:spacing w:line="500" w:lineRule="exact"/>
              <w:ind w:firstLine="0"/>
              <w:rPr>
                <w:color w:val="auto"/>
              </w:rPr>
            </w:pPr>
            <w:r>
              <w:rPr>
                <w:rFonts w:hint="eastAsia" w:ascii="宋体" w:hAnsi="宋体" w:cs="宋体"/>
                <w:color w:val="auto"/>
                <w:sz w:val="24"/>
                <w:szCs w:val="24"/>
              </w:rPr>
              <w:t>账  号：61012601000006871</w:t>
            </w:r>
          </w:p>
        </w:tc>
      </w:tr>
      <w:tr>
        <w:tblPrEx>
          <w:tblCellMar>
            <w:top w:w="0" w:type="dxa"/>
            <w:left w:w="108" w:type="dxa"/>
            <w:bottom w:w="0" w:type="dxa"/>
            <w:right w:w="108" w:type="dxa"/>
          </w:tblCellMar>
        </w:tblPrEx>
        <w:trPr>
          <w:trHeight w:val="90"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widowControl w:val="0"/>
              <w:autoSpaceDE w:val="0"/>
              <w:autoSpaceDN w:val="0"/>
              <w:adjustRightInd w:val="0"/>
              <w:spacing w:line="500" w:lineRule="exact"/>
              <w:jc w:val="center"/>
              <w:rPr>
                <w:rFonts w:ascii="宋体" w:hAnsi="宋体"/>
                <w:color w:val="auto"/>
                <w:spacing w:val="10"/>
                <w:sz w:val="24"/>
                <w:szCs w:val="24"/>
              </w:rPr>
            </w:pPr>
            <w:r>
              <w:rPr>
                <w:rFonts w:hint="eastAsia" w:ascii="宋体" w:hAnsi="宋体"/>
                <w:color w:val="auto"/>
                <w:spacing w:val="10"/>
                <w:sz w:val="24"/>
                <w:szCs w:val="24"/>
              </w:rPr>
              <w:t>26</w:t>
            </w:r>
          </w:p>
        </w:tc>
        <w:tc>
          <w:tcPr>
            <w:tcW w:w="862" w:type="pct"/>
            <w:tcBorders>
              <w:top w:val="single" w:color="auto" w:sz="4" w:space="0"/>
              <w:left w:val="single" w:color="auto" w:sz="4" w:space="0"/>
              <w:bottom w:val="single" w:color="auto" w:sz="4" w:space="0"/>
              <w:right w:val="single" w:color="auto" w:sz="4" w:space="0"/>
            </w:tcBorders>
            <w:vAlign w:val="center"/>
          </w:tcPr>
          <w:p>
            <w:pPr>
              <w:widowControl w:val="0"/>
              <w:autoSpaceDE w:val="0"/>
              <w:autoSpaceDN w:val="0"/>
              <w:adjustRightInd w:val="0"/>
              <w:spacing w:line="500" w:lineRule="exact"/>
              <w:jc w:val="center"/>
              <w:rPr>
                <w:rFonts w:ascii="宋体" w:hAnsi="宋体"/>
                <w:b/>
                <w:color w:val="auto"/>
                <w:sz w:val="24"/>
                <w:szCs w:val="24"/>
              </w:rPr>
            </w:pPr>
            <w:r>
              <w:rPr>
                <w:rFonts w:hint="eastAsia" w:ascii="宋体" w:hAnsi="宋体"/>
                <w:b/>
                <w:color w:val="auto"/>
                <w:sz w:val="24"/>
                <w:szCs w:val="24"/>
                <w:lang w:val="zh-CN"/>
              </w:rPr>
              <w:t>报价轮次</w:t>
            </w:r>
          </w:p>
        </w:tc>
        <w:tc>
          <w:tcPr>
            <w:tcW w:w="3622" w:type="pct"/>
            <w:tcBorders>
              <w:top w:val="single" w:color="auto" w:sz="4" w:space="0"/>
              <w:left w:val="single" w:color="auto" w:sz="4" w:space="0"/>
              <w:bottom w:val="single" w:color="auto" w:sz="4" w:space="0"/>
              <w:right w:val="double" w:color="auto" w:sz="2" w:space="0"/>
            </w:tcBorders>
            <w:vAlign w:val="center"/>
          </w:tcPr>
          <w:p>
            <w:pPr>
              <w:widowControl w:val="0"/>
              <w:autoSpaceDE w:val="0"/>
              <w:autoSpaceDN w:val="0"/>
              <w:adjustRightInd w:val="0"/>
              <w:spacing w:line="500" w:lineRule="exact"/>
              <w:rPr>
                <w:rFonts w:ascii="宋体" w:hAnsi="宋体" w:cs="宋体"/>
                <w:color w:val="auto"/>
                <w:spacing w:val="-4"/>
                <w:kern w:val="0"/>
                <w:sz w:val="24"/>
                <w:szCs w:val="24"/>
                <w:lang w:val="zh-CN"/>
              </w:rPr>
            </w:pPr>
            <w:r>
              <w:rPr>
                <w:rFonts w:hint="eastAsia" w:ascii="宋体" w:hAnsi="宋体" w:cs="宋体"/>
                <w:color w:val="auto"/>
                <w:spacing w:val="-4"/>
                <w:kern w:val="0"/>
                <w:sz w:val="24"/>
                <w:szCs w:val="24"/>
                <w:lang w:val="zh-CN"/>
              </w:rPr>
              <w:t>（1）本次采购采用竞争性磋商方式，分两轮报价(一轮报价为竞争性磋商文件初始报价)。</w:t>
            </w:r>
          </w:p>
          <w:p>
            <w:pPr>
              <w:widowControl w:val="0"/>
              <w:autoSpaceDE w:val="0"/>
              <w:autoSpaceDN w:val="0"/>
              <w:adjustRightInd w:val="0"/>
              <w:spacing w:line="500" w:lineRule="exact"/>
              <w:rPr>
                <w:color w:val="auto"/>
                <w:sz w:val="24"/>
                <w:szCs w:val="24"/>
              </w:rPr>
            </w:pPr>
            <w:r>
              <w:rPr>
                <w:rFonts w:hint="eastAsia" w:ascii="宋体" w:hAnsi="宋体" w:cs="宋体"/>
                <w:color w:val="auto"/>
                <w:spacing w:val="-4"/>
                <w:kern w:val="0"/>
                <w:sz w:val="24"/>
                <w:szCs w:val="24"/>
                <w:lang w:val="zh-CN"/>
              </w:rPr>
              <w:t>（2）最后一轮报价为供应商的最终报价。</w:t>
            </w:r>
          </w:p>
        </w:tc>
      </w:tr>
      <w:tr>
        <w:tblPrEx>
          <w:tblCellMar>
            <w:top w:w="0" w:type="dxa"/>
            <w:left w:w="108" w:type="dxa"/>
            <w:bottom w:w="0" w:type="dxa"/>
            <w:right w:w="108" w:type="dxa"/>
          </w:tblCellMar>
        </w:tblPrEx>
        <w:trPr>
          <w:trHeight w:val="699"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pacing w:val="10"/>
                <w:sz w:val="24"/>
                <w:szCs w:val="24"/>
              </w:rPr>
            </w:pPr>
            <w:r>
              <w:rPr>
                <w:rFonts w:hint="eastAsia" w:ascii="宋体" w:hAnsi="宋体"/>
                <w:color w:val="auto"/>
                <w:spacing w:val="10"/>
                <w:sz w:val="24"/>
                <w:szCs w:val="24"/>
              </w:rPr>
              <w:t>27</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cs="宋体"/>
                <w:b/>
                <w:color w:val="auto"/>
                <w:sz w:val="24"/>
                <w:szCs w:val="24"/>
              </w:rPr>
            </w:pPr>
            <w:r>
              <w:rPr>
                <w:rFonts w:hint="eastAsia" w:ascii="宋体" w:hAnsi="宋体" w:cs="宋体"/>
                <w:b/>
                <w:color w:val="auto"/>
                <w:sz w:val="24"/>
                <w:szCs w:val="24"/>
              </w:rPr>
              <w:t>需要落实的</w:t>
            </w:r>
          </w:p>
          <w:p>
            <w:pPr>
              <w:autoSpaceDN w:val="0"/>
              <w:spacing w:line="500" w:lineRule="exact"/>
              <w:jc w:val="center"/>
              <w:textAlignment w:val="baseline"/>
              <w:rPr>
                <w:rFonts w:ascii="宋体" w:hAnsi="宋体" w:cs="宋体"/>
                <w:b/>
                <w:color w:val="auto"/>
                <w:sz w:val="24"/>
                <w:szCs w:val="24"/>
              </w:rPr>
            </w:pPr>
            <w:r>
              <w:rPr>
                <w:rFonts w:hint="eastAsia" w:ascii="宋体" w:hAnsi="宋体" w:cs="宋体"/>
                <w:b/>
                <w:color w:val="auto"/>
                <w:sz w:val="24"/>
                <w:szCs w:val="24"/>
              </w:rPr>
              <w:t>政府采购政</w:t>
            </w:r>
          </w:p>
          <w:p>
            <w:pPr>
              <w:autoSpaceDN w:val="0"/>
              <w:spacing w:line="500" w:lineRule="exact"/>
              <w:jc w:val="center"/>
              <w:textAlignment w:val="baseline"/>
              <w:rPr>
                <w:rFonts w:ascii="宋体" w:hAnsi="宋体"/>
                <w:b/>
                <w:color w:val="auto"/>
                <w:sz w:val="24"/>
                <w:szCs w:val="24"/>
              </w:rPr>
            </w:pPr>
            <w:r>
              <w:rPr>
                <w:rFonts w:hint="eastAsia" w:ascii="宋体" w:hAnsi="宋体" w:cs="宋体"/>
                <w:b/>
                <w:color w:val="auto"/>
                <w:sz w:val="24"/>
                <w:szCs w:val="24"/>
              </w:rPr>
              <w:t>策</w:t>
            </w:r>
          </w:p>
        </w:tc>
        <w:tc>
          <w:tcPr>
            <w:tcW w:w="3622" w:type="pct"/>
            <w:tcBorders>
              <w:top w:val="single" w:color="auto" w:sz="4" w:space="0"/>
              <w:left w:val="single" w:color="auto" w:sz="4" w:space="0"/>
              <w:bottom w:val="single" w:color="auto" w:sz="4" w:space="0"/>
              <w:right w:val="double" w:color="auto" w:sz="2" w:space="0"/>
            </w:tcBorders>
            <w:vAlign w:val="center"/>
          </w:tcPr>
          <w:p>
            <w:pPr>
              <w:widowControl w:val="0"/>
              <w:autoSpaceDE w:val="0"/>
              <w:autoSpaceDN w:val="0"/>
              <w:adjustRightInd w:val="0"/>
              <w:spacing w:line="500" w:lineRule="exact"/>
              <w:rPr>
                <w:rFonts w:ascii="宋体" w:hAnsi="宋体" w:cs="宋体"/>
                <w:color w:val="auto"/>
                <w:spacing w:val="-4"/>
                <w:kern w:val="0"/>
                <w:sz w:val="24"/>
                <w:szCs w:val="24"/>
                <w:lang w:val="zh-CN"/>
              </w:rPr>
            </w:pPr>
            <w:r>
              <w:rPr>
                <w:rFonts w:hint="eastAsia" w:ascii="宋体" w:hAnsi="宋体" w:cs="宋体"/>
                <w:color w:val="auto"/>
                <w:spacing w:val="-4"/>
                <w:kern w:val="0"/>
                <w:sz w:val="24"/>
                <w:szCs w:val="24"/>
                <w:lang w:val="zh-CN"/>
              </w:rPr>
              <w:t>21.1 根据财库[2020]46 号、财库〔2022〕19 号和工信部联企业[2011]300 号文件规定，对于非专门面向中小型企业的采购项目，对小型和微型企业产品的价格给予10%的扣除。用扣除后的价格作为评审价参与评审（其磋商报价不变）。</w:t>
            </w:r>
          </w:p>
          <w:p>
            <w:pPr>
              <w:widowControl w:val="0"/>
              <w:autoSpaceDE w:val="0"/>
              <w:autoSpaceDN w:val="0"/>
              <w:adjustRightInd w:val="0"/>
              <w:spacing w:line="500" w:lineRule="exact"/>
              <w:rPr>
                <w:rFonts w:ascii="宋体" w:hAnsi="宋体" w:cs="宋体"/>
                <w:color w:val="auto"/>
                <w:spacing w:val="-4"/>
                <w:kern w:val="0"/>
                <w:sz w:val="24"/>
                <w:szCs w:val="24"/>
                <w:lang w:val="zh-CN"/>
              </w:rPr>
            </w:pPr>
            <w:r>
              <w:rPr>
                <w:rFonts w:hint="eastAsia" w:ascii="宋体" w:hAnsi="宋体" w:cs="宋体"/>
                <w:color w:val="auto"/>
                <w:spacing w:val="-4"/>
                <w:kern w:val="0"/>
                <w:sz w:val="24"/>
                <w:szCs w:val="24"/>
                <w:lang w:val="zh-CN"/>
              </w:rPr>
              <w:t>21.2 根据财库财库[2014]68 号文件规定，在政府采购活动中，监狱企业视同小型、微型企业，享受预留份额、评审中价格扣除等政府采购促进中小企业发展的政府采购政策。向监狱企业采购的金额，计入面向中小企业采购的统计数据。监狱企业参加政府采购活动时，应当提供由省级以上监狱管理局、戒毒管理局（含新疆生产建设兵团）出具的属于监狱企业的证明文件。本项目对监狱企业提供的自产产品或提供的其他监狱企业生产的产品磋商报价给予10%的扣除，用扣除后的价格作为评审价参与评审（其磋商报价不变）。产品符合政府采购强制采购政策的，实行强制采购；符合政府采购优先采购政策的，产品只能享受节能产品、环境标志产品等产品优惠中的一项（由供应商在磋商文件中列出产品所在清单的文号、页 码，并复印该页附后），其磋商报价给予</w:t>
            </w:r>
            <w:r>
              <w:rPr>
                <w:rFonts w:ascii="宋体" w:hAnsi="宋体" w:cs="宋体"/>
                <w:color w:val="auto"/>
                <w:spacing w:val="-4"/>
                <w:kern w:val="0"/>
                <w:sz w:val="24"/>
                <w:szCs w:val="24"/>
                <w:lang w:val="zh-CN"/>
              </w:rPr>
              <w:t>10</w:t>
            </w:r>
            <w:r>
              <w:rPr>
                <w:rFonts w:hint="eastAsia" w:ascii="宋体" w:hAnsi="宋体" w:cs="宋体"/>
                <w:color w:val="auto"/>
                <w:spacing w:val="-4"/>
                <w:kern w:val="0"/>
                <w:sz w:val="24"/>
                <w:szCs w:val="24"/>
                <w:lang w:val="zh-CN"/>
              </w:rPr>
              <w:t>%的扣除，用扣除后的价格作为评审价参与评审（其磋商报价不变）。供应商享受支持中小企业发展政策优惠的，可以与同时享受节能产品、环境标志产品等产品优惠中的一项累加扣除。</w:t>
            </w:r>
          </w:p>
          <w:p>
            <w:pPr>
              <w:widowControl w:val="0"/>
              <w:autoSpaceDE w:val="0"/>
              <w:autoSpaceDN w:val="0"/>
              <w:adjustRightInd w:val="0"/>
              <w:spacing w:line="500" w:lineRule="exact"/>
              <w:rPr>
                <w:rFonts w:ascii="宋体" w:hAnsi="宋体" w:cs="宋体"/>
                <w:color w:val="auto"/>
                <w:spacing w:val="-4"/>
                <w:kern w:val="0"/>
                <w:sz w:val="24"/>
                <w:szCs w:val="24"/>
                <w:lang w:val="zh-CN"/>
              </w:rPr>
            </w:pPr>
            <w:r>
              <w:rPr>
                <w:rFonts w:hint="eastAsia" w:ascii="宋体" w:hAnsi="宋体" w:cs="宋体"/>
                <w:color w:val="auto"/>
                <w:spacing w:val="-4"/>
                <w:kern w:val="0"/>
                <w:sz w:val="24"/>
                <w:szCs w:val="24"/>
                <w:lang w:val="zh-CN"/>
              </w:rPr>
              <w:t>21.3 同一项目中部分产品属于优先采购政策的，评审时只对该部分产品的报价实行价格扣除。</w:t>
            </w:r>
          </w:p>
          <w:p>
            <w:pPr>
              <w:widowControl w:val="0"/>
              <w:autoSpaceDE w:val="0"/>
              <w:autoSpaceDN w:val="0"/>
              <w:adjustRightInd w:val="0"/>
              <w:spacing w:line="500" w:lineRule="exact"/>
              <w:rPr>
                <w:rFonts w:ascii="宋体" w:hAnsi="宋体" w:cs="宋体"/>
                <w:color w:val="auto"/>
                <w:spacing w:val="-4"/>
                <w:kern w:val="0"/>
                <w:sz w:val="24"/>
                <w:szCs w:val="24"/>
                <w:lang w:val="zh-CN"/>
              </w:rPr>
            </w:pPr>
            <w:r>
              <w:rPr>
                <w:rFonts w:hint="eastAsia" w:ascii="宋体" w:hAnsi="宋体" w:cs="宋体"/>
                <w:color w:val="auto"/>
                <w:spacing w:val="-4"/>
                <w:kern w:val="0"/>
                <w:sz w:val="24"/>
                <w:szCs w:val="24"/>
                <w:lang w:val="zh-CN"/>
              </w:rPr>
              <w:t>21.4 供应商提供的节能产品、环境标志产品属于下列情形，应按规定提供相关证明材料（清单文号、清单或目录所在页），并在《报价明细表》中提供相应数据。</w:t>
            </w:r>
          </w:p>
          <w:p>
            <w:pPr>
              <w:widowControl w:val="0"/>
              <w:autoSpaceDE w:val="0"/>
              <w:autoSpaceDN w:val="0"/>
              <w:adjustRightInd w:val="0"/>
              <w:spacing w:line="500" w:lineRule="exact"/>
              <w:rPr>
                <w:rFonts w:hint="eastAsia" w:ascii="宋体" w:hAnsi="宋体" w:cs="宋体"/>
                <w:color w:val="auto"/>
                <w:spacing w:val="-4"/>
                <w:kern w:val="0"/>
                <w:sz w:val="24"/>
                <w:szCs w:val="24"/>
                <w:lang w:val="zh-CN"/>
              </w:rPr>
            </w:pPr>
            <w:r>
              <w:rPr>
                <w:rFonts w:hint="eastAsia" w:ascii="宋体" w:hAnsi="宋体" w:cs="宋体"/>
                <w:color w:val="auto"/>
                <w:spacing w:val="-4"/>
                <w:kern w:val="0"/>
                <w:sz w:val="24"/>
                <w:szCs w:val="24"/>
                <w:lang w:val="zh-CN"/>
              </w:rPr>
              <w:t>21.5 根据财政部、民政部、中国残疾人联合会发布的《关于促进残疾人就业政府采购政策的通知》（财库 [2017] 141 号）规定，在政府采购活动中，残疾人福利性单位视同小型、微型企业，享受评审中价格扣除等促进中小企业发展的政府采购政策。本项目对残疾人福利性单位提供的自产产品或提供其他残疾人福利性单位制造的货物的价格给予10%的扣除，用扣除后的价格作为评审价参与评审（其磋商报价不变）。符合条件的残疾人福利性单位在参加政府采购活动时，应当提供《残疾人福利性单位声明函》(详见附件） ，并对声明的真实性负责。任何单位或者个人在政府采购活动中均不得要求残疾人福利性单位提供其他证明声明函内容的材料。</w:t>
            </w:r>
          </w:p>
          <w:p>
            <w:pPr>
              <w:widowControl w:val="0"/>
              <w:autoSpaceDE w:val="0"/>
              <w:autoSpaceDN w:val="0"/>
              <w:adjustRightInd w:val="0"/>
              <w:spacing w:line="500" w:lineRule="exact"/>
              <w:rPr>
                <w:rFonts w:hint="default" w:eastAsia="宋体"/>
                <w:color w:val="auto"/>
                <w:lang w:val="en-US" w:eastAsia="zh-CN"/>
              </w:rPr>
            </w:pPr>
            <w:r>
              <w:rPr>
                <w:rFonts w:hint="eastAsia" w:ascii="宋体" w:hAnsi="宋体" w:cs="宋体"/>
                <w:color w:val="auto"/>
                <w:spacing w:val="-4"/>
                <w:kern w:val="0"/>
                <w:sz w:val="24"/>
                <w:szCs w:val="24"/>
                <w:lang w:val="en-US" w:eastAsia="zh-CN"/>
              </w:rPr>
              <w:t>21.6合同融资：为进一步发挥政府采购在促进中小企业发展中的政策引导作用，依托甘肃省政府采购合同融资服务平台，积极开展我市政府采购合同融资业务服务，为融资双方提供相关的业务指导和支持，助力解决政府采购中标(成交)供应商资金不足、融资难、融资贵的困难。</w:t>
            </w:r>
          </w:p>
          <w:p>
            <w:pPr>
              <w:widowControl w:val="0"/>
              <w:autoSpaceDE w:val="0"/>
              <w:autoSpaceDN w:val="0"/>
              <w:adjustRightInd w:val="0"/>
              <w:spacing w:line="500" w:lineRule="exact"/>
              <w:rPr>
                <w:rFonts w:ascii="宋体" w:hAnsi="宋体" w:cs="宋体"/>
                <w:color w:val="auto"/>
                <w:spacing w:val="-4"/>
                <w:kern w:val="0"/>
                <w:sz w:val="24"/>
                <w:szCs w:val="24"/>
                <w:lang w:val="zh-CN"/>
              </w:rPr>
            </w:pPr>
            <w:r>
              <w:rPr>
                <w:rFonts w:hint="eastAsia" w:ascii="宋体" w:hAnsi="宋体" w:cs="宋体"/>
                <w:color w:val="auto"/>
                <w:spacing w:val="-4"/>
                <w:kern w:val="0"/>
                <w:sz w:val="24"/>
                <w:szCs w:val="24"/>
                <w:lang w:val="zh-CN"/>
              </w:rPr>
              <w:t>21.</w:t>
            </w:r>
            <w:r>
              <w:rPr>
                <w:rFonts w:hint="eastAsia" w:ascii="宋体" w:hAnsi="宋体" w:cs="宋体"/>
                <w:color w:val="auto"/>
                <w:spacing w:val="-4"/>
                <w:kern w:val="0"/>
                <w:sz w:val="24"/>
                <w:szCs w:val="24"/>
                <w:lang w:val="en-US" w:eastAsia="zh-CN"/>
              </w:rPr>
              <w:t>7</w:t>
            </w:r>
            <w:r>
              <w:rPr>
                <w:rFonts w:hint="eastAsia" w:ascii="宋体" w:hAnsi="宋体" w:cs="宋体"/>
                <w:color w:val="auto"/>
                <w:spacing w:val="-4"/>
                <w:kern w:val="0"/>
                <w:sz w:val="24"/>
                <w:szCs w:val="24"/>
                <w:lang w:val="zh-CN"/>
              </w:rPr>
              <w:t xml:space="preserve"> 为推进政府采购诚信体系建设，供应商在签署相关承诺，提供相关信息前，应认真阅读省级以上财政部门相关政策规定。符合相关规定的，应提供相关证明材料。</w:t>
            </w:r>
          </w:p>
        </w:tc>
      </w:tr>
      <w:tr>
        <w:tblPrEx>
          <w:tblCellMar>
            <w:top w:w="0" w:type="dxa"/>
            <w:left w:w="108" w:type="dxa"/>
            <w:bottom w:w="0" w:type="dxa"/>
            <w:right w:w="108" w:type="dxa"/>
          </w:tblCellMar>
        </w:tblPrEx>
        <w:trPr>
          <w:trHeight w:val="699"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ascii="宋体" w:hAnsi="宋体"/>
                <w:color w:val="auto"/>
                <w:spacing w:val="10"/>
                <w:sz w:val="24"/>
                <w:szCs w:val="24"/>
              </w:rPr>
            </w:pPr>
            <w:r>
              <w:rPr>
                <w:rFonts w:hint="eastAsia" w:ascii="宋体" w:hAnsi="宋体"/>
                <w:color w:val="auto"/>
                <w:spacing w:val="10"/>
                <w:sz w:val="24"/>
                <w:szCs w:val="24"/>
              </w:rPr>
              <w:t>28</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cs="宋体"/>
                <w:b/>
                <w:color w:val="auto"/>
                <w:sz w:val="24"/>
                <w:szCs w:val="24"/>
              </w:rPr>
            </w:pPr>
            <w:r>
              <w:rPr>
                <w:rFonts w:hint="eastAsia" w:ascii="宋体" w:hAnsi="宋体" w:cs="宋体"/>
                <w:b/>
                <w:color w:val="auto"/>
                <w:sz w:val="24"/>
                <w:szCs w:val="24"/>
              </w:rPr>
              <w:t>不正当竞</w:t>
            </w:r>
          </w:p>
          <w:p>
            <w:pPr>
              <w:autoSpaceDN w:val="0"/>
              <w:spacing w:line="500" w:lineRule="exact"/>
              <w:jc w:val="center"/>
              <w:textAlignment w:val="baseline"/>
              <w:rPr>
                <w:rFonts w:ascii="宋体" w:hAnsi="宋体" w:cs="宋体"/>
                <w:b/>
                <w:color w:val="auto"/>
                <w:sz w:val="24"/>
                <w:szCs w:val="24"/>
              </w:rPr>
            </w:pPr>
            <w:r>
              <w:rPr>
                <w:rFonts w:hint="eastAsia" w:ascii="宋体" w:hAnsi="宋体" w:cs="宋体"/>
                <w:b/>
                <w:color w:val="auto"/>
                <w:sz w:val="24"/>
                <w:szCs w:val="24"/>
              </w:rPr>
              <w:t>争和涉</w:t>
            </w:r>
          </w:p>
          <w:p>
            <w:pPr>
              <w:autoSpaceDN w:val="0"/>
              <w:spacing w:line="500" w:lineRule="exact"/>
              <w:jc w:val="center"/>
              <w:textAlignment w:val="baseline"/>
              <w:rPr>
                <w:rFonts w:ascii="宋体" w:hAnsi="宋体" w:cs="宋体"/>
                <w:b/>
                <w:color w:val="auto"/>
                <w:sz w:val="24"/>
                <w:szCs w:val="24"/>
              </w:rPr>
            </w:pPr>
            <w:r>
              <w:rPr>
                <w:rFonts w:hint="eastAsia" w:ascii="宋体" w:hAnsi="宋体" w:cs="宋体"/>
                <w:b/>
                <w:color w:val="auto"/>
                <w:sz w:val="24"/>
                <w:szCs w:val="24"/>
              </w:rPr>
              <w:t>黑涉</w:t>
            </w:r>
            <w:r>
              <w:rPr>
                <w:rFonts w:hint="eastAsia" w:ascii="宋体" w:hAnsi="宋体" w:cs="宋体"/>
                <w:b/>
                <w:color w:val="auto"/>
                <w:sz w:val="24"/>
                <w:szCs w:val="24"/>
                <w:lang w:eastAsia="zh-CN"/>
              </w:rPr>
              <w:t>恶</w:t>
            </w:r>
            <w:r>
              <w:rPr>
                <w:rFonts w:hint="eastAsia" w:ascii="宋体" w:hAnsi="宋体" w:cs="宋体"/>
                <w:b/>
                <w:color w:val="auto"/>
                <w:sz w:val="24"/>
                <w:szCs w:val="24"/>
              </w:rPr>
              <w:t>线</w:t>
            </w:r>
          </w:p>
          <w:p>
            <w:pPr>
              <w:autoSpaceDN w:val="0"/>
              <w:spacing w:line="500" w:lineRule="exact"/>
              <w:jc w:val="center"/>
              <w:textAlignment w:val="baseline"/>
              <w:rPr>
                <w:rFonts w:ascii="宋体" w:hAnsi="宋体"/>
                <w:b/>
                <w:color w:val="auto"/>
                <w:sz w:val="24"/>
                <w:szCs w:val="24"/>
              </w:rPr>
            </w:pPr>
            <w:r>
              <w:rPr>
                <w:rFonts w:hint="eastAsia" w:ascii="宋体" w:hAnsi="宋体" w:cs="宋体"/>
                <w:b/>
                <w:color w:val="auto"/>
                <w:sz w:val="24"/>
                <w:szCs w:val="24"/>
              </w:rPr>
              <w:t>索征集</w:t>
            </w:r>
          </w:p>
        </w:tc>
        <w:tc>
          <w:tcPr>
            <w:tcW w:w="3622" w:type="pct"/>
            <w:tcBorders>
              <w:top w:val="single" w:color="auto" w:sz="4" w:space="0"/>
              <w:left w:val="single" w:color="auto" w:sz="4" w:space="0"/>
              <w:bottom w:val="single" w:color="auto" w:sz="4" w:space="0"/>
              <w:right w:val="double" w:color="auto" w:sz="2" w:space="0"/>
            </w:tcBorders>
            <w:vAlign w:val="center"/>
          </w:tcPr>
          <w:p>
            <w:pPr>
              <w:autoSpaceDN w:val="0"/>
              <w:adjustRightInd w:val="0"/>
              <w:snapToGrid w:val="0"/>
              <w:spacing w:line="500" w:lineRule="exact"/>
              <w:ind w:firstLine="480" w:firstLineChars="200"/>
              <w:jc w:val="left"/>
              <w:textAlignment w:val="baseline"/>
              <w:rPr>
                <w:rFonts w:ascii="宋体" w:hAnsi="宋体"/>
                <w:bCs/>
                <w:color w:val="auto"/>
                <w:sz w:val="24"/>
                <w:szCs w:val="24"/>
              </w:rPr>
            </w:pPr>
            <w:r>
              <w:rPr>
                <w:rFonts w:hint="eastAsia" w:ascii="宋体" w:hAnsi="宋体" w:cs="宋体"/>
                <w:color w:val="auto"/>
                <w:sz w:val="24"/>
                <w:szCs w:val="24"/>
              </w:rPr>
              <w:t>为贯彻落实国家和省市区扫黑除恶专项斗争行动部署，排查政府采购领域涉黑涉恶线索，请各政府采购参与人将发现的有关串通磋商、阻挠他人竞标、操纵项目成交（</w:t>
            </w:r>
            <w:r>
              <w:rPr>
                <w:rFonts w:hint="eastAsia" w:ascii="宋体" w:hAnsi="宋体" w:cs="宋体"/>
                <w:color w:val="auto"/>
                <w:sz w:val="24"/>
                <w:szCs w:val="24"/>
                <w:lang w:val="en-US" w:eastAsia="zh-CN"/>
              </w:rPr>
              <w:t>中标</w:t>
            </w:r>
            <w:r>
              <w:rPr>
                <w:rFonts w:hint="eastAsia" w:ascii="宋体" w:hAnsi="宋体" w:cs="宋体"/>
                <w:color w:val="auto"/>
                <w:sz w:val="24"/>
                <w:szCs w:val="24"/>
              </w:rPr>
              <w:t>）结果、恶意投诉、敲诈勒索等情况及时反映安定区财政局，对明显具有涉黑涉恶的线索，可直接向安定区扫黑办举报， 以全面营造公平竞争、诚实守信的政府采购环境【定西市安定区财政局（定西市安定区凤翔路 3 号）电话：0932-8362101；定西市安定区扫黑办（定西市安定区委统办大楼 1 号）举报电话：0932-8201217】。</w:t>
            </w:r>
          </w:p>
        </w:tc>
      </w:tr>
      <w:tr>
        <w:tblPrEx>
          <w:tblCellMar>
            <w:top w:w="0" w:type="dxa"/>
            <w:left w:w="108" w:type="dxa"/>
            <w:bottom w:w="0" w:type="dxa"/>
            <w:right w:w="108" w:type="dxa"/>
          </w:tblCellMar>
        </w:tblPrEx>
        <w:trPr>
          <w:trHeight w:val="699"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hint="default" w:ascii="宋体" w:hAnsi="宋体" w:eastAsia="宋体"/>
                <w:color w:val="auto"/>
                <w:spacing w:val="10"/>
                <w:sz w:val="24"/>
                <w:szCs w:val="24"/>
                <w:lang w:val="en-US" w:eastAsia="zh-CN"/>
              </w:rPr>
            </w:pPr>
            <w:r>
              <w:rPr>
                <w:rFonts w:hint="eastAsia" w:ascii="宋体" w:hAnsi="宋体"/>
                <w:color w:val="auto"/>
                <w:spacing w:val="10"/>
                <w:sz w:val="24"/>
                <w:szCs w:val="24"/>
                <w:lang w:val="en-US" w:eastAsia="zh-CN"/>
              </w:rPr>
              <w:t>29</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hint="eastAsia" w:ascii="宋体" w:hAnsi="宋体" w:cs="宋体"/>
                <w:b/>
                <w:color w:val="auto"/>
                <w:sz w:val="24"/>
                <w:szCs w:val="24"/>
                <w:lang w:val="en-US" w:eastAsia="zh-CN"/>
              </w:rPr>
            </w:pPr>
            <w:r>
              <w:rPr>
                <w:rFonts w:hint="eastAsia" w:ascii="宋体" w:hAnsi="宋体" w:cs="宋体"/>
                <w:b/>
                <w:color w:val="auto"/>
                <w:sz w:val="24"/>
                <w:szCs w:val="24"/>
                <w:lang w:val="en-US" w:eastAsia="zh-CN"/>
              </w:rPr>
              <w:t>项目所</w:t>
            </w:r>
          </w:p>
          <w:p>
            <w:pPr>
              <w:autoSpaceDN w:val="0"/>
              <w:spacing w:line="500" w:lineRule="exact"/>
              <w:jc w:val="center"/>
              <w:textAlignment w:val="baseline"/>
              <w:rPr>
                <w:rFonts w:hint="default" w:ascii="宋体" w:hAnsi="宋体" w:eastAsia="宋体" w:cs="宋体"/>
                <w:b/>
                <w:color w:val="auto"/>
                <w:sz w:val="24"/>
                <w:szCs w:val="24"/>
                <w:lang w:val="en-US" w:eastAsia="zh-CN"/>
              </w:rPr>
            </w:pPr>
            <w:r>
              <w:rPr>
                <w:rFonts w:hint="eastAsia" w:ascii="宋体" w:hAnsi="宋体" w:cs="宋体"/>
                <w:b/>
                <w:color w:val="auto"/>
                <w:sz w:val="24"/>
                <w:szCs w:val="24"/>
                <w:lang w:val="en-US" w:eastAsia="zh-CN"/>
              </w:rPr>
              <w:t>属行业</w:t>
            </w:r>
          </w:p>
        </w:tc>
        <w:tc>
          <w:tcPr>
            <w:tcW w:w="3622" w:type="pct"/>
            <w:tcBorders>
              <w:top w:val="single" w:color="auto" w:sz="4" w:space="0"/>
              <w:left w:val="single" w:color="auto" w:sz="4" w:space="0"/>
              <w:bottom w:val="single" w:color="auto" w:sz="4" w:space="0"/>
              <w:right w:val="double" w:color="auto" w:sz="2" w:space="0"/>
            </w:tcBorders>
            <w:vAlign w:val="center"/>
          </w:tcPr>
          <w:p>
            <w:pPr>
              <w:autoSpaceDN w:val="0"/>
              <w:adjustRightInd w:val="0"/>
              <w:snapToGrid w:val="0"/>
              <w:spacing w:line="500" w:lineRule="exact"/>
              <w:ind w:firstLine="480" w:firstLineChars="200"/>
              <w:jc w:val="left"/>
              <w:textAlignment w:val="baseline"/>
              <w:rPr>
                <w:rFonts w:hint="eastAsia" w:ascii="宋体" w:hAnsi="宋体" w:cs="宋体"/>
                <w:color w:val="auto"/>
                <w:sz w:val="24"/>
                <w:szCs w:val="24"/>
              </w:rPr>
            </w:pPr>
            <w:r>
              <w:rPr>
                <w:rFonts w:hint="eastAsia" w:ascii="宋体" w:hAnsi="宋体" w:cs="宋体"/>
                <w:color w:val="auto"/>
                <w:sz w:val="24"/>
                <w:szCs w:val="24"/>
                <w:lang w:val="en-US" w:eastAsia="zh-CN"/>
              </w:rPr>
              <w:t>本项目所属行业为</w:t>
            </w:r>
            <w:r>
              <w:rPr>
                <w:rFonts w:hint="eastAsia" w:ascii="宋体" w:hAnsi="宋体" w:cs="宋体"/>
                <w:color w:val="auto"/>
                <w:sz w:val="24"/>
                <w:szCs w:val="24"/>
              </w:rPr>
              <w:t>建筑业。营业收入80000万元以下或资产总额80000万元以下的为中小微型企业。其中，营业收入6000万元及以上，且资产总额5000万元及以上的为中型企业；营业收入300万元及以上，且资产总额300万元及以上的为小型企业；营业收入300万元以下或资产总额300万元以下的为微型企业。</w:t>
            </w:r>
          </w:p>
        </w:tc>
      </w:tr>
      <w:tr>
        <w:tblPrEx>
          <w:tblCellMar>
            <w:top w:w="0" w:type="dxa"/>
            <w:left w:w="108" w:type="dxa"/>
            <w:bottom w:w="0" w:type="dxa"/>
            <w:right w:w="108" w:type="dxa"/>
          </w:tblCellMar>
        </w:tblPrEx>
        <w:trPr>
          <w:trHeight w:val="699" w:hRule="atLeast"/>
          <w:jc w:val="center"/>
        </w:trPr>
        <w:tc>
          <w:tcPr>
            <w:tcW w:w="516" w:type="pct"/>
            <w:tcBorders>
              <w:top w:val="single" w:color="auto" w:sz="4" w:space="0"/>
              <w:left w:val="double" w:color="auto" w:sz="2" w:space="0"/>
              <w:bottom w:val="single" w:color="auto" w:sz="4" w:space="0"/>
              <w:right w:val="single" w:color="auto" w:sz="4" w:space="0"/>
            </w:tcBorders>
            <w:vAlign w:val="center"/>
          </w:tcPr>
          <w:p>
            <w:pPr>
              <w:autoSpaceDN w:val="0"/>
              <w:spacing w:line="500" w:lineRule="exact"/>
              <w:jc w:val="center"/>
              <w:textAlignment w:val="baseline"/>
              <w:rPr>
                <w:rFonts w:hint="default" w:ascii="宋体" w:hAnsi="宋体" w:eastAsia="宋体"/>
                <w:color w:val="auto"/>
                <w:spacing w:val="10"/>
                <w:sz w:val="24"/>
                <w:szCs w:val="24"/>
                <w:lang w:val="en-US" w:eastAsia="zh-CN"/>
              </w:rPr>
            </w:pPr>
            <w:r>
              <w:rPr>
                <w:rFonts w:hint="eastAsia" w:ascii="宋体" w:hAnsi="宋体"/>
                <w:color w:val="auto"/>
                <w:spacing w:val="10"/>
                <w:sz w:val="24"/>
                <w:szCs w:val="24"/>
                <w:lang w:val="en-US" w:eastAsia="zh-CN"/>
              </w:rPr>
              <w:t>30</w:t>
            </w:r>
          </w:p>
        </w:tc>
        <w:tc>
          <w:tcPr>
            <w:tcW w:w="862" w:type="pct"/>
            <w:tcBorders>
              <w:top w:val="single" w:color="auto" w:sz="4" w:space="0"/>
              <w:left w:val="single" w:color="auto" w:sz="4" w:space="0"/>
              <w:bottom w:val="single" w:color="auto" w:sz="4" w:space="0"/>
              <w:right w:val="single" w:color="auto" w:sz="4" w:space="0"/>
            </w:tcBorders>
            <w:vAlign w:val="center"/>
          </w:tcPr>
          <w:p>
            <w:pPr>
              <w:autoSpaceDN w:val="0"/>
              <w:spacing w:line="500" w:lineRule="exact"/>
              <w:jc w:val="center"/>
              <w:textAlignment w:val="baseline"/>
              <w:rPr>
                <w:rFonts w:ascii="宋体" w:hAnsi="宋体" w:cs="宋体"/>
                <w:b/>
                <w:color w:val="auto"/>
                <w:sz w:val="24"/>
                <w:szCs w:val="24"/>
              </w:rPr>
            </w:pPr>
            <w:r>
              <w:rPr>
                <w:rFonts w:hint="eastAsia" w:ascii="宋体" w:hAnsi="宋体" w:cs="宋体"/>
                <w:b/>
                <w:color w:val="auto"/>
                <w:sz w:val="24"/>
                <w:szCs w:val="24"/>
              </w:rPr>
              <w:t>其他补充</w:t>
            </w:r>
          </w:p>
          <w:p>
            <w:pPr>
              <w:autoSpaceDN w:val="0"/>
              <w:spacing w:line="500" w:lineRule="exact"/>
              <w:jc w:val="center"/>
              <w:textAlignment w:val="baseline"/>
              <w:rPr>
                <w:rFonts w:ascii="宋体" w:hAnsi="宋体" w:cs="宋体"/>
                <w:b/>
                <w:color w:val="auto"/>
                <w:sz w:val="24"/>
                <w:szCs w:val="24"/>
              </w:rPr>
            </w:pPr>
            <w:r>
              <w:rPr>
                <w:rFonts w:hint="eastAsia" w:ascii="宋体" w:hAnsi="宋体" w:cs="宋体"/>
                <w:b/>
                <w:color w:val="auto"/>
                <w:sz w:val="24"/>
                <w:szCs w:val="24"/>
              </w:rPr>
              <w:t>事宜</w:t>
            </w:r>
          </w:p>
        </w:tc>
        <w:tc>
          <w:tcPr>
            <w:tcW w:w="3622" w:type="pct"/>
            <w:tcBorders>
              <w:top w:val="single" w:color="auto" w:sz="4" w:space="0"/>
              <w:left w:val="single" w:color="auto" w:sz="4" w:space="0"/>
              <w:bottom w:val="single" w:color="auto" w:sz="4" w:space="0"/>
              <w:right w:val="double" w:color="auto" w:sz="2" w:space="0"/>
            </w:tcBorders>
            <w:vAlign w:val="center"/>
          </w:tcPr>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电子版投标文件；</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1.本项目采用全流程电子招投标，各供应商在参与投标时相关操作详见定西市公共资源交易网网站首页“下载中心”→“操作手册”→“政府采购电子标操作手册”。供应商在投标时请务必携带该项目生成投标文件的数字证书（CA 锁）参加投标。</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2.用数字证书(CA 锁)制作投标文件前，请确保数字证书(CA 锁)开标前在有效期内。</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3.投标文件制作完成后登录定西市公共资源交易平台上传加密后的投标文件（后缀为 DXTF），投标文件上传完成后方可参加投标。</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4.供应商在投标时请务必携带该项目生成投标文件的数字证书（CA 锁）参加投标。</w:t>
            </w:r>
          </w:p>
          <w:p>
            <w:pPr>
              <w:autoSpaceDN w:val="0"/>
              <w:adjustRightInd w:val="0"/>
              <w:snapToGrid w:val="0"/>
              <w:spacing w:line="500" w:lineRule="exact"/>
              <w:jc w:val="left"/>
              <w:textAlignment w:val="baseline"/>
              <w:rPr>
                <w:rFonts w:ascii="宋体" w:hAnsi="宋体" w:cs="宋体"/>
                <w:b/>
                <w:bCs/>
                <w:color w:val="auto"/>
                <w:sz w:val="24"/>
                <w:szCs w:val="24"/>
              </w:rPr>
            </w:pPr>
            <w:r>
              <w:rPr>
                <w:rFonts w:hint="eastAsia" w:ascii="宋体" w:hAnsi="宋体" w:cs="宋体"/>
                <w:b/>
                <w:bCs/>
                <w:color w:val="auto"/>
                <w:sz w:val="24"/>
                <w:szCs w:val="24"/>
              </w:rPr>
              <w:t>注：因供应商数字证书（CA 锁）问题，在开标时造成投标文件无法解密的，供应商自行承担由此导致的全部责任。</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本项目采用不见面开标方式开标：</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1 业务要求：</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1.1 项目招标文件和投标文件必须使用定西市公共资源交易服务系统发布的专用工具软件编制，并通过该系统完成投标过程。依照招标文件的规定完成电子投标文件的编制和提交。如未按招标文件要求编制、提交电子投标文件，将导致否决投标，其后果由供应商自负。</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1.2 供应商应充分考虑到网络及系统平台可能存在的突发状况，在投标文件编制完成后尽早完成上传。</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1.3 投标文件提交截止时间前，采购人或采购代理提前进入定西市公共资源交易中心不见面开标系统，播放测试音频，各供应商提前进入该系统签到，实时观看音视频交互效果并及时在系统互动区反馈。</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1.4 开标当日，供应商不必抵达开标现场，仅需在任意地点登录定西市公共资源交易中心不见面开标大厅参加开标会议，并根据需要使用开标系统与现场采购人进行互动交流、澄清、质疑等活动。未按时加入系统对投标文件解密的视为放弃投标。</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1.5 供应商必须使用能正确解密投标文件的 CA 证书在规定的时间内完成远程解密，因供应商原因未能解密、解密失败或解密超时，视为供应商撤销其投标文件，系统内投标文件将被退回；因采购人或系统原因，导致无法按时完成投标文件解密或开标、评标工作无法进行的，可根据实际情况相应延迟解密时间或调整开标时间。</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1.6 开标、评标过程中，参与远程交互的各供应商应始终为同一个人，中途不得更换，在否决投标、澄清、质疑等特殊情况下需要交互时，供应商一端参与交互的人员只能是供应商的法定代表人或授权委托人（答辩等类似环节需要其他人员参与的除外），供应商不得以不承认交互人员的资格或身份等为借口推脱，供应商自行承担随意更换人员所导致的一切后果。在开标过程中，如各供应商若无异议，视为默认开标全过程所有结果，不再进行签字确认。</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2 供应商主体信息要求：</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采用不见面开标后，供应商相关信息以甘肃省公共资源交易主体共享平台信息库为依据，各供应商信息更新须在投标文件提交截止时间前完成并保证真实有效，各供应商信息公开接受社会监督。因供应商自身原因出现信息更新不及时、不准确等问题，由各供应商自行承担一切后果。</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3 系统操作注意事项：</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3.1 软硬件及网络要求：</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3.1.1 参与不见面开标电脑须安装音响和麦克风设备。</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3.1.2 不见面开标系统</w:t>
            </w:r>
            <w:r>
              <w:rPr>
                <w:rFonts w:hint="eastAsia" w:ascii="宋体" w:hAnsi="宋体" w:cs="宋体"/>
                <w:color w:val="auto"/>
                <w:sz w:val="24"/>
                <w:szCs w:val="24"/>
                <w:lang w:val="en-US" w:eastAsia="zh-CN"/>
              </w:rPr>
              <w:t>应</w:t>
            </w:r>
            <w:r>
              <w:rPr>
                <w:rFonts w:hint="eastAsia" w:ascii="宋体" w:hAnsi="宋体" w:cs="宋体"/>
                <w:color w:val="auto"/>
                <w:sz w:val="24"/>
                <w:szCs w:val="24"/>
              </w:rPr>
              <w:t>接入开标室视频直播等功能，支持使用IE 浏览器，请确保 IE 浏览器版本在 11 及以上，具体版本可在 IE浏览器工具菜单下的“关于 internet explorer”子菜单中查看。</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3.1.3 为更好实时查看不见面开标室现场，推荐使用 10M 及以上网络宽带。</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3.2 开标过程注意事项</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3.2.1 开标当天，供应商务必于开标前提前登录系统，进入所投标项目，在项目签到界面进行线上签到。</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3.2.2 开标过程中请重点关注不见面开标系统互动区消息，及时查阅，并根据消息提醒及时进行投标文件在线解密等操作。</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3.2.3 项目进入投标文件在线解密阶段后，须在招标文件规定解密时间内使用相应的投标文件 CA 证书进行在线解密，否则将无法解密。</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3.2.4 为更直观了解、掌握本系统使用方法，建议在具体项目开标前先行浏览本系统相关操作手册，相关操作手册可在中心网站“下载中心”栏目下载、查看。</w:t>
            </w:r>
          </w:p>
          <w:p>
            <w:pPr>
              <w:autoSpaceDN w:val="0"/>
              <w:adjustRightInd w:val="0"/>
              <w:snapToGrid w:val="0"/>
              <w:spacing w:line="500" w:lineRule="exact"/>
              <w:jc w:val="left"/>
              <w:textAlignment w:val="baseline"/>
              <w:rPr>
                <w:rFonts w:ascii="宋体" w:hAnsi="宋体" w:cs="宋体"/>
                <w:color w:val="auto"/>
                <w:sz w:val="24"/>
                <w:szCs w:val="24"/>
              </w:rPr>
            </w:pPr>
            <w:r>
              <w:rPr>
                <w:rFonts w:hint="eastAsia" w:ascii="宋体" w:hAnsi="宋体" w:cs="宋体"/>
                <w:color w:val="auto"/>
                <w:sz w:val="24"/>
                <w:szCs w:val="24"/>
              </w:rPr>
              <w:t>本竞争性磋商文件的解释权归</w:t>
            </w:r>
            <w:r>
              <w:rPr>
                <w:rFonts w:hint="eastAsia" w:ascii="宋体" w:hAnsi="宋体" w:cs="宋体"/>
                <w:color w:val="auto"/>
                <w:sz w:val="24"/>
                <w:szCs w:val="24"/>
                <w:lang w:eastAsia="zh-CN"/>
              </w:rPr>
              <w:t>甘肃建毅达工程咨询管理有限公司</w:t>
            </w:r>
            <w:r>
              <w:rPr>
                <w:rFonts w:hint="eastAsia" w:ascii="宋体" w:hAnsi="宋体" w:cs="宋体"/>
                <w:color w:val="auto"/>
                <w:sz w:val="24"/>
                <w:szCs w:val="24"/>
              </w:rPr>
              <w:t>有限公司，构成本采购文件的各个组成文件应互为解释，互为说明；如有不明确或不一致，按采购公告（投标邀请书）、供应商须知、评审办法、投标文件格式的先后顺序解释；同一组成文件中就同一事项的规定或约定不一致的，以编排顺序在后者为准；同一组成文件不同版本之间有不一致的，以形成时间在后者为准。按本款前述规定仍不能形成结论的，由采购人负责解释。</w:t>
            </w:r>
          </w:p>
        </w:tc>
      </w:tr>
    </w:tbl>
    <w:p>
      <w:pPr>
        <w:pStyle w:val="6"/>
        <w:ind w:firstLine="0"/>
        <w:jc w:val="center"/>
        <w:outlineLvl w:val="1"/>
        <w:rPr>
          <w:rFonts w:ascii="仿宋" w:hAnsi="仿宋" w:eastAsia="仿宋" w:cstheme="minorBidi"/>
          <w:b/>
          <w:bCs/>
          <w:color w:val="auto"/>
          <w:sz w:val="32"/>
          <w:szCs w:val="32"/>
        </w:rPr>
      </w:pPr>
    </w:p>
    <w:p>
      <w:pPr>
        <w:pStyle w:val="6"/>
        <w:ind w:firstLine="0"/>
        <w:jc w:val="center"/>
        <w:outlineLvl w:val="1"/>
        <w:rPr>
          <w:rFonts w:ascii="仿宋" w:hAnsi="仿宋" w:eastAsia="仿宋" w:cstheme="minorBidi"/>
          <w:b/>
          <w:bCs/>
          <w:color w:val="auto"/>
          <w:sz w:val="32"/>
          <w:szCs w:val="32"/>
        </w:rPr>
      </w:pPr>
    </w:p>
    <w:p>
      <w:pPr>
        <w:pStyle w:val="6"/>
        <w:ind w:firstLine="0"/>
        <w:jc w:val="center"/>
        <w:outlineLvl w:val="1"/>
        <w:rPr>
          <w:rFonts w:ascii="仿宋" w:hAnsi="仿宋" w:eastAsia="仿宋" w:cstheme="minorBidi"/>
          <w:b/>
          <w:bCs/>
          <w:color w:val="auto"/>
          <w:sz w:val="32"/>
          <w:szCs w:val="32"/>
        </w:rPr>
      </w:pPr>
    </w:p>
    <w:p>
      <w:pPr>
        <w:pStyle w:val="6"/>
        <w:ind w:firstLine="0"/>
        <w:jc w:val="center"/>
        <w:outlineLvl w:val="1"/>
        <w:rPr>
          <w:rFonts w:ascii="仿宋" w:hAnsi="仿宋" w:eastAsia="仿宋" w:cstheme="minorBidi"/>
          <w:b/>
          <w:bCs/>
          <w:color w:val="auto"/>
          <w:sz w:val="32"/>
          <w:szCs w:val="32"/>
        </w:rPr>
      </w:pPr>
    </w:p>
    <w:p>
      <w:pPr>
        <w:pStyle w:val="6"/>
        <w:ind w:firstLine="0"/>
        <w:jc w:val="center"/>
        <w:outlineLvl w:val="1"/>
        <w:rPr>
          <w:rFonts w:ascii="仿宋" w:hAnsi="仿宋" w:eastAsia="仿宋" w:cstheme="minorBidi"/>
          <w:b/>
          <w:bCs/>
          <w:color w:val="auto"/>
          <w:sz w:val="32"/>
          <w:szCs w:val="32"/>
        </w:rPr>
      </w:pPr>
    </w:p>
    <w:p>
      <w:pPr>
        <w:pStyle w:val="6"/>
        <w:ind w:firstLine="0"/>
        <w:jc w:val="center"/>
        <w:outlineLvl w:val="1"/>
        <w:rPr>
          <w:rFonts w:ascii="仿宋" w:hAnsi="仿宋" w:eastAsia="仿宋" w:cstheme="minorBidi"/>
          <w:b/>
          <w:bCs/>
          <w:color w:val="auto"/>
          <w:sz w:val="32"/>
          <w:szCs w:val="32"/>
        </w:rPr>
      </w:pPr>
    </w:p>
    <w:p>
      <w:pPr>
        <w:pStyle w:val="6"/>
        <w:ind w:firstLine="0"/>
        <w:jc w:val="center"/>
        <w:outlineLvl w:val="1"/>
        <w:rPr>
          <w:rFonts w:ascii="仿宋" w:hAnsi="仿宋" w:eastAsia="仿宋" w:cstheme="minorBidi"/>
          <w:b/>
          <w:bCs/>
          <w:color w:val="auto"/>
          <w:sz w:val="32"/>
          <w:szCs w:val="32"/>
        </w:rPr>
      </w:pPr>
    </w:p>
    <w:p>
      <w:pPr>
        <w:pStyle w:val="6"/>
        <w:ind w:firstLine="0"/>
        <w:jc w:val="center"/>
        <w:outlineLvl w:val="1"/>
        <w:rPr>
          <w:rFonts w:ascii="仿宋" w:hAnsi="仿宋" w:eastAsia="仿宋" w:cstheme="minorBidi"/>
          <w:b/>
          <w:bCs/>
          <w:color w:val="auto"/>
          <w:sz w:val="32"/>
          <w:szCs w:val="32"/>
        </w:rPr>
      </w:pPr>
      <w:r>
        <w:rPr>
          <w:rFonts w:hint="eastAsia" w:ascii="仿宋" w:hAnsi="仿宋" w:eastAsia="仿宋" w:cstheme="minorBidi"/>
          <w:b/>
          <w:bCs/>
          <w:color w:val="auto"/>
          <w:sz w:val="32"/>
          <w:szCs w:val="32"/>
        </w:rPr>
        <w:t>二、供应商须知</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一.说明</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本项目按照《中华人民共和国政府采购法》及相关法规，已办理采购申请，并得到采购管理机构批准，现通过采购来择优选定供应商。本竞争性磋商文件包括本文所列内容及按本须知发出的全部和补充资料。供应商应认真阅读本竞争性磋商文件中所有的事项、格式、条款、技术规范等实质性的条件和要求。供应商被视为充分熟悉本采购项目的全部内容及与履行合同有关的全部内容，熟悉竞争性磋商文件的格式、条件和范围。供应商没有按照竞争性磋商文件的要求提交相关资料，或者供应商没有对竞争性磋商文件相关内容作出实质性响应，可能导致其响应无效。</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1.1 适用范围</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本《竞争性磋商文件》仅适用于本竞争性磋商公告中所列的响应范围。</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1.2合格的供应商的基本条件：</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1.2.1.供应商须是中华人民共和国境内注册的企业且符合《政府采购法》第二十二条规定的条件；</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1.2.2.本项目不接受联合体磋商。</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1.3踏勘现场和答疑：</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1.3.1本项目需要进行现场踏勘（如需要请自行与建设方人员联系，费用自理）。</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w:t>
      </w:r>
      <w:r>
        <w:rPr>
          <w:rFonts w:ascii="宋体" w:hAnsi="宋体" w:cs="宋体"/>
          <w:color w:val="auto"/>
          <w:sz w:val="24"/>
          <w:szCs w:val="24"/>
        </w:rPr>
        <w:t>.3.2</w:t>
      </w:r>
      <w:r>
        <w:rPr>
          <w:rFonts w:hint="eastAsia" w:ascii="宋体" w:hAnsi="宋体" w:cs="宋体"/>
          <w:color w:val="auto"/>
          <w:sz w:val="24"/>
          <w:szCs w:val="24"/>
        </w:rPr>
        <w:t>本项目不进行答疑。</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1.3.</w:t>
      </w:r>
      <w:r>
        <w:rPr>
          <w:rFonts w:ascii="宋体" w:hAnsi="宋体" w:cs="宋体"/>
          <w:color w:val="auto"/>
          <w:sz w:val="24"/>
          <w:szCs w:val="24"/>
        </w:rPr>
        <w:t>3</w:t>
      </w:r>
      <w:r>
        <w:rPr>
          <w:rFonts w:hint="eastAsia" w:ascii="宋体" w:hAnsi="宋体" w:cs="宋体"/>
          <w:color w:val="auto"/>
          <w:sz w:val="24"/>
          <w:szCs w:val="24"/>
        </w:rPr>
        <w:t>采购人向供应商提供的有关现场的数据和资料，是采购人现有的能被供应商利用的资料，采购人对供应商作出的任何推论、理解和结论均不负责任。</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1.3.</w:t>
      </w:r>
      <w:r>
        <w:rPr>
          <w:rFonts w:ascii="宋体" w:hAnsi="宋体" w:cs="宋体"/>
          <w:color w:val="auto"/>
          <w:sz w:val="24"/>
          <w:szCs w:val="24"/>
        </w:rPr>
        <w:t>4</w:t>
      </w:r>
      <w:r>
        <w:rPr>
          <w:rFonts w:hint="eastAsia" w:ascii="宋体" w:hAnsi="宋体" w:cs="宋体"/>
          <w:color w:val="auto"/>
          <w:sz w:val="24"/>
          <w:szCs w:val="24"/>
        </w:rPr>
        <w:t>未经采购人允许，供应商不可为踏勘目的进入采购人的项目现场，但供应商不得因此使采购人承担有关的责任和蒙受损失。供应商应承担踏勘现场的责任和风险。</w:t>
      </w:r>
    </w:p>
    <w:p>
      <w:pPr>
        <w:adjustRightInd w:val="0"/>
        <w:snapToGrid w:val="0"/>
        <w:spacing w:line="500" w:lineRule="exact"/>
        <w:ind w:firstLine="482" w:firstLineChars="200"/>
        <w:rPr>
          <w:rFonts w:ascii="宋体" w:hAnsi="宋体" w:cs="宋体"/>
          <w:b/>
          <w:bCs/>
          <w:color w:val="auto"/>
          <w:sz w:val="24"/>
          <w:szCs w:val="24"/>
        </w:rPr>
      </w:pPr>
      <w:r>
        <w:rPr>
          <w:rFonts w:hint="eastAsia" w:ascii="宋体" w:hAnsi="宋体" w:cs="宋体"/>
          <w:b/>
          <w:bCs/>
          <w:color w:val="auto"/>
          <w:sz w:val="24"/>
          <w:szCs w:val="24"/>
        </w:rPr>
        <w:t>1.4定义</w:t>
      </w:r>
    </w:p>
    <w:p>
      <w:pPr>
        <w:adjustRightInd w:val="0"/>
        <w:snapToGrid w:val="0"/>
        <w:spacing w:line="500" w:lineRule="exact"/>
        <w:ind w:firstLine="480" w:firstLineChars="200"/>
        <w:rPr>
          <w:rFonts w:ascii="宋体" w:hAnsi="宋体" w:cs="宋体"/>
          <w:color w:val="auto"/>
          <w:sz w:val="24"/>
          <w:szCs w:val="24"/>
        </w:rPr>
      </w:pPr>
      <w:r>
        <w:rPr>
          <w:rFonts w:hint="eastAsia" w:ascii="宋体" w:hAnsi="宋体" w:cs="宋体"/>
          <w:color w:val="auto"/>
          <w:sz w:val="24"/>
          <w:szCs w:val="24"/>
        </w:rPr>
        <w:t>1）“委托单位”系指本项目的采购人。</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2）“采购代理机构”系指本项目的采购代理机构。</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 “供应商”系指向采购代理机构提交竞争性磋商文件并参与投标的法人及委托代理人。</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4）“竞争性磋商文件”是指由采购人发出的文本、文件，包括全部章节和附件。</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5）“竞争性磋商响应文件”是指供应商根据本竞争性磋商文件向采购人提交的全部文件。</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6）“货物”是指供应商成交后根据竞争性磋商文件和合同的规定须向采购人提供的各种形态和种类的物品，包括原材料、设备等。</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7）“服务”是指供应商成交后根据竞争性磋商文件和合同的规定承担与供货、安装有关的服务，包括运输、仓储、保险以及其他的伴随服务，如售后、维修、更换和应承担的其他义务。</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8）“书面形式”是指任何手写、打印或印刷的各种函件，不包括电传、电报、传真、电子邮件。</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9）“服务”系指供应商成交后根据《竞争性磋商文件》和合同的规定承担有关的服务和应承担的其他义务。</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1.5 采购的费用</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无论本项目的结果如何，供应商应承担其本身参加项目投标和采购的所有费用。</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二.竞争性磋商文件</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2.1 《竞争性磋商文件》的组成</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1）竞争性磋商公告</w:t>
      </w:r>
    </w:p>
    <w:p>
      <w:pPr>
        <w:adjustRightInd w:val="0"/>
        <w:snapToGrid w:val="0"/>
        <w:spacing w:line="500" w:lineRule="exact"/>
        <w:ind w:firstLine="480" w:firstLineChars="200"/>
        <w:rPr>
          <w:rFonts w:ascii="宋体" w:hAnsi="宋体" w:cs="宋体"/>
          <w:color w:val="auto"/>
          <w:sz w:val="24"/>
          <w:szCs w:val="24"/>
        </w:rPr>
      </w:pPr>
      <w:r>
        <w:rPr>
          <w:rFonts w:hint="eastAsia" w:ascii="宋体" w:hAnsi="宋体" w:cs="宋体"/>
          <w:color w:val="auto"/>
          <w:sz w:val="24"/>
          <w:szCs w:val="24"/>
        </w:rPr>
        <w:t>2）供应商须知</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3）合同文件</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4）技术要求</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5）磋商原则及办法</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6）磋商文件格式</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除上述内容外，采购单位可以对已发出的竞争性磋商文件进行必要的澄清或者修改。澄清或者修改的内容可能影响竞争性磋商文件编制的，应当在响应截止时间5日前以书面形式将澄清或者修改的内容通知所有获取了竞争性磋商文件的供应商，并在甘肃政府采购网上发布更正公告，对其具有约束力；供应商应在收到采购单位发出的通知后1日内以电子邮件、传真形式确认已收到澄清或修改文件，该澄清或者修改的内容作为竞争性磋商文件的组成部分。不足5日的，为使供应商在编制竞争性磋商文件时有充分的时间对竞争性磋商文件的澄清、修改、补充等内容进行研究，采购单位和采购代理机构可酌情决定推迟响应截止时间，具体时间将在竞争性磋商文件的修改、补充通知中予以明确，并在甘肃政府采购网上发布延期公告。</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供应商获取竞争性磋商文件后，应仔细检查竞争性磋商文件的所有内容，如有残缺等问题应在获得竞争性磋商文件1日内向采购人提出，否则，由此引起的损失由供应商自己承担。供应商同时应认真审阅竞争性磋商文件中所有事项、格式、条款和规范要求等，若供应商的竞争性磋商文件没有按竞争性磋商文件要求提交全部资料或竞争性磋商文件没有对竞争性磋商文件作出实质性响应，其风险由供应商自行承担，并根据有关条款规定，该响应有可能被拒绝。</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2.2《竞争性磋商文件》的澄清</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供应商若对竞争性磋商文件有疑问，应将要求澄清的问题在响应截止日前5日内以文字形式提交采购代理机构。无论是采购人根据需要主动对竞争性磋商文件进行必要的澄清，或是根据供应商的要求对竞争性磋商文件作出澄清，采购人都将于1日内以书面形式予以澄清，同时将书面澄清文件向供应商发送。供应商在收到该澄清文件后当日内以书面形式予以确认，该澄清作为竞争性磋商文件的组成部分，具有约束作用。</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2.3 《竞争性磋商文件》的补充和修改</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2.3.1采购代理机构可以用书面补充通知的方式对《竞争性磋商文件》进行补充和修改。</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2.3.2采购代理机构所发送的补充通知，必须于竞争性磋商截止时间前发至所有获取《竞争性磋商文件》的供应商。该补充通知作为《竞争性磋商文件》的一部分。供应商在收到该通知后须予以签收确认。</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2.3.3为使供应商在编制竞争性磋商文件时有充分的时间对竞争性磋商文件的澄清、修改、补充等内容进行研究，委托单位和采购代理机构可酌情决定推迟响应截止时间，具体时间将在竞争性磋商文件的修改、补充通知中予以明确。</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三. 磋商总则</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3.1《竞争性磋商响应文件》的编写</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3.1.1供应商应仔细阅读《竞争性磋商文件》的所有内容，并按照《竞争性磋商文件》中规定及要求的内容和格式，提交完整的《竞争性磋商响应文件》。</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3.1.2响应语言和计量单位</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响应文件和来往函件用中文书写，计量单位应使用中华人民共和国法定计量单位（除非磋商文件中另有规定）</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3.1.3供应商应按磋商内容进行磋商。</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3.1.4供应商应以人民币作为货币种类报价。若由单价计算出的总价与竞争性磋商总价不一致，以单价计算出的总价作为成交总价。若中文文字形式表示的数值与数字形式表示的数值不一致，以中文文字形式表示的数值为准。</w:t>
      </w:r>
    </w:p>
    <w:p>
      <w:pPr>
        <w:adjustRightInd w:val="0"/>
        <w:snapToGrid w:val="0"/>
        <w:spacing w:line="500" w:lineRule="exact"/>
        <w:ind w:firstLine="482" w:firstLineChars="200"/>
        <w:rPr>
          <w:rFonts w:ascii="宋体" w:hAnsi="宋体" w:cs="宋体"/>
          <w:b/>
          <w:bCs/>
          <w:color w:val="auto"/>
          <w:sz w:val="24"/>
          <w:szCs w:val="24"/>
        </w:rPr>
      </w:pPr>
      <w:r>
        <w:rPr>
          <w:rFonts w:hint="eastAsia" w:ascii="宋体" w:hAnsi="宋体" w:cs="宋体"/>
          <w:b/>
          <w:bCs/>
          <w:color w:val="auto"/>
          <w:sz w:val="24"/>
          <w:szCs w:val="24"/>
        </w:rPr>
        <w:t>3.2 《竞争性磋商响应文件》的组成</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3.2.1供应商提交的《竞争性磋商响应文件》至少应包括以下部分</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一、资格证明文件</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符合《中华人民共和国政府采购法实施条例》第十七条，参加政府采购活动的供应商应当具备《中华人民共和国政府采购法》第二十二条规定的条件，且满足招标文件的具体要求：</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1.1供应商必须是中华人民共和国境内注册具有独立承担民事责任能力法人、自然人或其他组织，其中：</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供应商是企业（包括合伙企业）的，应提供其在工商部门注册的具有统一社会信用代码“企业法人营业执照”或“营业执照”；</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供应商是事业单位的应提供其有效的“事业单位法人证书”；</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供应商是非企业专业服务机构的，应提供其有效的执业许可证；</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供应商是个体工商户的，应提供其有效的“个体工商户营业执照”；</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供应商是自然人的，应提供其有效的自然人身份证明。</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1.2合法经营书面声明:参加政府采购活动前3年内在经营活动中合法经营没有重大违法记录的书面声明函（截至开标日成立不足3年的供应商可提供自成立以来无重大违法记录的书面声明）。</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hint="eastAsia" w:ascii="宋体" w:hAnsi="宋体" w:cs="宋体"/>
          <w:color w:val="auto"/>
          <w:kern w:val="0"/>
          <w:sz w:val="24"/>
          <w:szCs w:val="24"/>
          <w:lang w:eastAsia="zh-CN"/>
        </w:rPr>
      </w:pPr>
      <w:r>
        <w:rPr>
          <w:rFonts w:hint="eastAsia" w:ascii="宋体" w:hAnsi="宋体" w:cs="宋体"/>
          <w:color w:val="auto"/>
          <w:kern w:val="0"/>
          <w:sz w:val="24"/>
          <w:szCs w:val="24"/>
        </w:rPr>
        <w:t>1.3</w:t>
      </w:r>
      <w:r>
        <w:rPr>
          <w:rFonts w:hint="eastAsia" w:ascii="宋体" w:hAnsi="宋体" w:cs="宋体"/>
          <w:color w:val="auto"/>
          <w:kern w:val="0"/>
          <w:sz w:val="24"/>
          <w:szCs w:val="24"/>
          <w:lang w:eastAsia="zh-CN"/>
        </w:rPr>
        <w:t>由会计事务所出具或经第三方审计的2022年度或2023年度财务审计报告（复印件加盖公章）；或者供应商基本开户银行出具的资信证明原件；或者财政部门认可的政府采购专业担保机构对供应商进行资格审查后出具的投标担保函原件（三者提供其一即可）</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1.4依法缴纳税收的相关材料：提供投标截止时间前六个月内任意一个月依法缴纳税收的相关证明材料，包括正规税务发票、完税证明等；依法免税的应提供相应的免税证明文件；新办企业或未发生业务的企业应提交暂无纳税发生的声明函；</w:t>
      </w:r>
      <w:r>
        <w:rPr>
          <w:rFonts w:hint="eastAsia" w:ascii="宋体" w:hAnsi="宋体" w:cs="宋体"/>
          <w:color w:val="auto"/>
          <w:kern w:val="0"/>
          <w:sz w:val="24"/>
          <w:szCs w:val="24"/>
          <w:lang w:eastAsia="zh-CN"/>
        </w:rPr>
        <w:t>供应商</w:t>
      </w:r>
      <w:r>
        <w:rPr>
          <w:rFonts w:hint="eastAsia" w:ascii="宋体" w:hAnsi="宋体" w:cs="宋体"/>
          <w:color w:val="auto"/>
          <w:kern w:val="0"/>
          <w:sz w:val="24"/>
          <w:szCs w:val="24"/>
        </w:rPr>
        <w:t>是其他组织和自然人的，需要提供开标前六个月内任意一个月的缴纳税收的凭据。</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1.5依法缴纳社会保障相关材料：提供本企业为公司员工缴纳保险相关证明材料，</w:t>
      </w:r>
      <w:r>
        <w:rPr>
          <w:rFonts w:hint="eastAsia" w:ascii="宋体" w:hAnsi="宋体" w:cs="宋体"/>
          <w:color w:val="auto"/>
          <w:kern w:val="0"/>
          <w:sz w:val="24"/>
          <w:szCs w:val="24"/>
          <w:lang w:eastAsia="zh-CN"/>
        </w:rPr>
        <w:t>供应商</w:t>
      </w:r>
      <w:r>
        <w:rPr>
          <w:rFonts w:hint="eastAsia" w:ascii="宋体" w:hAnsi="宋体" w:cs="宋体"/>
          <w:color w:val="auto"/>
          <w:kern w:val="0"/>
          <w:sz w:val="24"/>
          <w:szCs w:val="24"/>
        </w:rPr>
        <w:t>逐月缴纳社会保障资金的须提供投标前六个月内任意一个月的依法缴纳社会保障资金的证明材料；</w:t>
      </w:r>
      <w:r>
        <w:rPr>
          <w:rFonts w:hint="eastAsia" w:ascii="宋体" w:hAnsi="宋体" w:cs="宋体"/>
          <w:color w:val="auto"/>
          <w:kern w:val="0"/>
          <w:sz w:val="24"/>
          <w:szCs w:val="24"/>
          <w:lang w:eastAsia="zh-CN"/>
        </w:rPr>
        <w:t>供应商</w:t>
      </w:r>
      <w:r>
        <w:rPr>
          <w:rFonts w:hint="eastAsia" w:ascii="宋体" w:hAnsi="宋体" w:cs="宋体"/>
          <w:color w:val="auto"/>
          <w:kern w:val="0"/>
          <w:sz w:val="24"/>
          <w:szCs w:val="24"/>
        </w:rPr>
        <w:t>逐年缴纳社会保障资金的须提供投标截止日期前上年度缴纳社会保障资金的入账票据凭证复印件。</w:t>
      </w:r>
      <w:r>
        <w:rPr>
          <w:rFonts w:hint="eastAsia" w:ascii="宋体" w:hAnsi="宋体" w:cs="宋体"/>
          <w:color w:val="auto"/>
          <w:kern w:val="0"/>
          <w:sz w:val="24"/>
          <w:szCs w:val="24"/>
          <w:lang w:eastAsia="zh-CN"/>
        </w:rPr>
        <w:t>供应商</w:t>
      </w:r>
      <w:r>
        <w:rPr>
          <w:rFonts w:hint="eastAsia" w:ascii="宋体" w:hAnsi="宋体" w:cs="宋体"/>
          <w:color w:val="auto"/>
          <w:kern w:val="0"/>
          <w:sz w:val="24"/>
          <w:szCs w:val="24"/>
        </w:rPr>
        <w:t>是其他组织和自然人的，需要提供开标前六个月内任意一个月社会保险的凭据（个体工商户可提供法定代表人参加城乡居民养老保险缴费凭证和社保卡）；</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（注：依法免税或不需要缴纳社会保障资金的</w:t>
      </w:r>
      <w:r>
        <w:rPr>
          <w:rFonts w:hint="eastAsia" w:ascii="宋体" w:hAnsi="宋体" w:cs="宋体"/>
          <w:color w:val="auto"/>
          <w:kern w:val="0"/>
          <w:sz w:val="24"/>
          <w:szCs w:val="24"/>
          <w:lang w:eastAsia="zh-CN"/>
        </w:rPr>
        <w:t>供应商</w:t>
      </w:r>
      <w:r>
        <w:rPr>
          <w:rFonts w:hint="eastAsia" w:ascii="宋体" w:hAnsi="宋体" w:cs="宋体"/>
          <w:color w:val="auto"/>
          <w:kern w:val="0"/>
          <w:sz w:val="24"/>
          <w:szCs w:val="24"/>
        </w:rPr>
        <w:t>，须提供相应文件证明其依法免税或不需要缴纳社会保障资金。）</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hint="eastAsia" w:ascii="宋体" w:hAnsi="宋体" w:cs="宋体"/>
          <w:color w:val="auto"/>
          <w:kern w:val="0"/>
          <w:sz w:val="24"/>
          <w:szCs w:val="24"/>
          <w:lang w:eastAsia="zh-CN"/>
        </w:rPr>
      </w:pPr>
      <w:r>
        <w:rPr>
          <w:rFonts w:hint="eastAsia" w:ascii="宋体" w:hAnsi="宋体" w:cs="宋体"/>
          <w:color w:val="auto"/>
          <w:kern w:val="0"/>
          <w:sz w:val="24"/>
          <w:szCs w:val="24"/>
        </w:rPr>
        <w:t>1.6供应商必须提供中国裁判文书网自行查询的自公告之日起有效的近三年内在经营活动中行贿犯罪档案查询结果告知函；参加政府采购活动前3年内，在经营活动中没有重大违法记录</w:t>
      </w:r>
      <w:r>
        <w:rPr>
          <w:rFonts w:hint="eastAsia" w:ascii="宋体" w:hAnsi="宋体" w:cs="宋体"/>
          <w:color w:val="auto"/>
          <w:kern w:val="0"/>
          <w:sz w:val="24"/>
          <w:szCs w:val="24"/>
          <w:lang w:eastAsia="zh-CN"/>
        </w:rPr>
        <w:t>。</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1.7供应商须为未被列入“信用中国”网站记录失信被执行人或重大税收违法案件当事人名单或政府采购严重违法失信行为记录名单；不处于中国政府采购网政府采购严重违法失信行为信息记录中禁止参加政府采购活动期间的方可参加本项目的投标。（以公告发起之日至投标截止时间在“信用中国”网站</w:t>
      </w:r>
      <w:r>
        <w:rPr>
          <w:rFonts w:hint="eastAsia" w:ascii="宋体" w:hAnsi="宋体" w:cs="宋体"/>
          <w:color w:val="auto"/>
          <w:kern w:val="0"/>
          <w:sz w:val="24"/>
          <w:szCs w:val="24"/>
          <w:lang w:eastAsia="zh-CN"/>
        </w:rPr>
        <w:t>、</w:t>
      </w:r>
      <w:r>
        <w:rPr>
          <w:rFonts w:hint="eastAsia" w:ascii="宋体" w:hAnsi="宋体" w:cs="宋体"/>
          <w:color w:val="auto"/>
          <w:kern w:val="0"/>
          <w:sz w:val="24"/>
          <w:szCs w:val="24"/>
        </w:rPr>
        <w:t>中国政府采购网查询结果为准，如相关失信记录失效，供应商需提供相关证明资料）。</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1.8.落实政府采购政策需满足的资格要求：本项目面向中小企业预留，预留方式为采购项目整体预留，预留比例为100%。须提供《中小企业声明函》或者《残疾人福利性单位声明函》或者由省级以上监狱管理局、戒毒管理局（含新疆生产建设兵团）出具的属于监狱企业的证明文件。</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bCs/>
          <w:color w:val="auto"/>
          <w:kern w:val="0"/>
          <w:sz w:val="24"/>
          <w:szCs w:val="24"/>
        </w:rPr>
      </w:pPr>
      <w:r>
        <w:rPr>
          <w:rFonts w:hint="eastAsia" w:ascii="宋体" w:hAnsi="宋体" w:cs="宋体"/>
          <w:color w:val="auto"/>
          <w:kern w:val="0"/>
          <w:sz w:val="24"/>
          <w:szCs w:val="24"/>
        </w:rPr>
        <w:t>1.9.本项目的特定资格要求：</w:t>
      </w:r>
      <w:r>
        <w:rPr>
          <w:rFonts w:hint="eastAsia" w:ascii="宋体" w:hAnsi="宋体" w:cs="宋体"/>
          <w:bCs/>
          <w:color w:val="auto"/>
          <w:kern w:val="0"/>
          <w:sz w:val="24"/>
          <w:szCs w:val="24"/>
        </w:rPr>
        <w:t>投标人须具备</w:t>
      </w:r>
      <w:r>
        <w:rPr>
          <w:rFonts w:hint="eastAsia" w:ascii="宋体" w:hAnsi="宋体" w:cs="宋体"/>
          <w:bCs/>
          <w:color w:val="auto"/>
          <w:kern w:val="0"/>
          <w:sz w:val="24"/>
          <w:szCs w:val="24"/>
          <w:lang w:val="en-US" w:eastAsia="zh-CN"/>
        </w:rPr>
        <w:t>建筑</w:t>
      </w:r>
      <w:r>
        <w:rPr>
          <w:rFonts w:hint="eastAsia" w:ascii="宋体" w:hAnsi="宋体" w:cs="宋体"/>
          <w:bCs/>
          <w:color w:val="auto"/>
          <w:kern w:val="0"/>
          <w:sz w:val="24"/>
          <w:szCs w:val="24"/>
        </w:rPr>
        <w:t>工程施工总承包三级以上（含三级）资质，项目</w:t>
      </w:r>
      <w:r>
        <w:rPr>
          <w:rFonts w:hint="eastAsia" w:ascii="宋体" w:hAnsi="宋体" w:cs="宋体"/>
          <w:bCs/>
          <w:color w:val="auto"/>
          <w:kern w:val="0"/>
          <w:sz w:val="24"/>
          <w:szCs w:val="24"/>
          <w:lang w:val="en-US" w:eastAsia="zh-CN"/>
        </w:rPr>
        <w:t>负责人</w:t>
      </w:r>
      <w:r>
        <w:rPr>
          <w:rFonts w:hint="eastAsia" w:ascii="宋体" w:hAnsi="宋体" w:cs="宋体"/>
          <w:bCs/>
          <w:color w:val="auto"/>
          <w:kern w:val="0"/>
          <w:sz w:val="24"/>
          <w:szCs w:val="24"/>
        </w:rPr>
        <w:t>须具备</w:t>
      </w:r>
      <w:r>
        <w:rPr>
          <w:rFonts w:hint="eastAsia" w:ascii="宋体" w:hAnsi="宋体" w:cs="宋体"/>
          <w:bCs/>
          <w:color w:val="auto"/>
          <w:kern w:val="0"/>
          <w:sz w:val="24"/>
          <w:szCs w:val="24"/>
          <w:lang w:val="en-US" w:eastAsia="zh-CN"/>
        </w:rPr>
        <w:t>建筑</w:t>
      </w:r>
      <w:r>
        <w:rPr>
          <w:rFonts w:hint="eastAsia" w:ascii="宋体" w:hAnsi="宋体" w:cs="宋体"/>
          <w:bCs/>
          <w:color w:val="auto"/>
          <w:kern w:val="0"/>
          <w:sz w:val="24"/>
          <w:szCs w:val="24"/>
          <w:lang w:eastAsia="zh-CN"/>
        </w:rPr>
        <w:t>工程二级及以上建造师资格。</w:t>
      </w:r>
      <w:r>
        <w:rPr>
          <w:rFonts w:hint="eastAsia" w:ascii="宋体" w:hAnsi="宋体" w:cs="宋体"/>
          <w:bCs/>
          <w:color w:val="auto"/>
          <w:kern w:val="0"/>
          <w:sz w:val="24"/>
          <w:szCs w:val="24"/>
        </w:rPr>
        <w:t>并在人员、设备、资金等方面具有相应的施工能力。</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资格证明文件相关要求：</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★（1）要求提供的证明材料为复印件的，一般按原比例复印，须加注“此件与原件一致”字样并加盖投标人电子签章后参照响应文件编写要求按顺序编制到响应文件中。</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★（2）投标人的资格证明材料必须清晰、真实、有效、完整，且以中文为准，其中的字体、印章要清晰。</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（3）相关证件原件在年检期间或者确因特殊情况不能提供原件，则须提供相应的有效证明材料（由政府主管部门出具并加盖其公章的证明原件或政府以正式文件官方发布的有效证明），否则其投标无效。</w:t>
      </w:r>
    </w:p>
    <w:p>
      <w:pPr>
        <w:keepNext w:val="0"/>
        <w:keepLines w:val="0"/>
        <w:pageBreakBefore w:val="0"/>
        <w:widowControl/>
        <w:tabs>
          <w:tab w:val="left" w:pos="2700"/>
        </w:tabs>
        <w:kinsoku/>
        <w:wordWrap/>
        <w:overflowPunct/>
        <w:topLinePunct w:val="0"/>
        <w:autoSpaceDE/>
        <w:autoSpaceDN/>
        <w:bidi w:val="0"/>
        <w:adjustRightInd w:val="0"/>
        <w:snapToGrid w:val="0"/>
        <w:spacing w:line="500" w:lineRule="exact"/>
        <w:ind w:firstLine="480" w:firstLineChars="200"/>
        <w:jc w:val="left"/>
        <w:textAlignment w:val="auto"/>
        <w:rPr>
          <w:rFonts w:hint="eastAsia" w:ascii="宋体" w:hAnsi="宋体" w:cs="宋体"/>
          <w:color w:val="auto"/>
          <w:kern w:val="0"/>
          <w:sz w:val="24"/>
          <w:szCs w:val="24"/>
        </w:rPr>
      </w:pPr>
      <w:r>
        <w:rPr>
          <w:rFonts w:hint="eastAsia" w:ascii="宋体" w:hAnsi="宋体" w:cs="宋体"/>
          <w:color w:val="auto"/>
          <w:kern w:val="0"/>
          <w:sz w:val="24"/>
          <w:szCs w:val="24"/>
        </w:rPr>
        <w:t>（4）供应商提交的所有证明文件及材料缺少任何一项或未按照要求提供均被视为无效投标。</w:t>
      </w:r>
    </w:p>
    <w:p>
      <w:pPr>
        <w:tabs>
          <w:tab w:val="left" w:pos="2700"/>
        </w:tabs>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二、商务部分</w:t>
      </w:r>
      <w:r>
        <w:rPr>
          <w:rFonts w:ascii="宋体" w:hAnsi="宋体" w:cs="宋体"/>
          <w:b/>
          <w:bCs/>
          <w:color w:val="auto"/>
          <w:sz w:val="24"/>
          <w:szCs w:val="24"/>
        </w:rPr>
        <w:tab/>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1）政府采购诚信承诺书；</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2）响应函；</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3）报价一览表；</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4）法定代表人身份证明(原件)；</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5）法定代表人授权委托书(原件)；</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6）法定代表人身份证（正反面复印件加盖公章）；</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7）授权代理人身份证（正反面复印件加盖公章）；注：法定代表人投标的，无需提供第(5)项“法定代表人授权委托书”和第（7）项“授权代理人身份证”。自然人投标的须提供自然人身份证明（复印件并签字）。</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8）分项报价表；</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9）商务条款偏离表；</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10）供应商基本情况介绍，包括企业简介、经营范围、职工人数、技术人员状况等（按要求填写《供应商一般情况表》，并附所要求附件）；</w:t>
      </w:r>
    </w:p>
    <w:p>
      <w:pPr>
        <w:adjustRightInd w:val="0"/>
        <w:snapToGrid w:val="0"/>
        <w:spacing w:line="500" w:lineRule="exact"/>
        <w:ind w:firstLine="480" w:firstLineChars="200"/>
        <w:jc w:val="left"/>
        <w:rPr>
          <w:rFonts w:ascii="宋体" w:hAnsi="宋体" w:cs="宋体"/>
          <w:color w:val="auto"/>
          <w:sz w:val="24"/>
          <w:szCs w:val="24"/>
        </w:rPr>
      </w:pPr>
      <w:r>
        <w:rPr>
          <w:rFonts w:ascii="宋体" w:hAnsi="宋体" w:cs="宋体"/>
          <w:color w:val="auto"/>
          <w:sz w:val="24"/>
          <w:szCs w:val="24"/>
        </w:rPr>
        <w:t>11</w:t>
      </w:r>
      <w:r>
        <w:rPr>
          <w:rFonts w:hint="eastAsia" w:ascii="宋体" w:hAnsi="宋体" w:cs="宋体"/>
          <w:color w:val="auto"/>
          <w:sz w:val="24"/>
          <w:szCs w:val="24"/>
        </w:rPr>
        <w:t>）政府采购政策报价优惠附件（如有）</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（1）中小企业声明函（属于中小微企业的供应商提供，不提供者不享受中小微企业优惠政策）</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（2）由省级以上监狱管理局、戒毒管理局（含新疆生产建设兵团）出具的属于监狱企业的证明文件（监狱企业参加政府采购活动须提供，不提供不享受监狱企业优惠政策）</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（3）环保标志产品和节能产品证明材料（要求见供应商须知第42.3.4条，未提供者不享受相关优惠政策）</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（4）残疾人福利性单位声明函原件（残疾人福利性单位参加投标需提供，不提供者不享受残疾人福利单位优惠政策）</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（5）供应商业绩（填写近三年已完成或在执行类似项目一览表，并附中标通知书或合同复印件等证明材料，成立不足三年的按实际情况填写，没有业绩的填写“无”，表格加盖公章）</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(6) 供应商认为有必要提供的其他资料</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三、技术部分</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(1)技术要求响应/偏差表</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(2)投标货物说明表</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(3)售后服务及培训计划承诺书</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(4)实施方案（内容及格式自拟）</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(5)其他技术响应、样本资料及附件</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3.3 磋商</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3.3.1 响应报价</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磋商价格应包括完成竞争性磋商文件规定的采购范围全部内容所需的全部费用。除非竞争性磋商文件另有规定，响应报价应包括系统所需勘察、保险、利润、税金、劳保统筹、政策性文件规定及合同包含的所有风险、优惠率、责任等各项应有费用。</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磋商价格采用唯一价格，即不得为某一范围价格。</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磋商货币为人民币。</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3.3.2 响应有效期</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响应有效期为90天。在特殊情况下，代理机构可于响应有效期满之前以书面形式要求供应商同意延长有效期，供应商应以书面形式答复。同意延期的供应商在原响应有效期内应享有的权利及责任相应顺延。</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3.4竞争性磋商响应文件的编制要求</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3.4.1.响应文件的制作应满足以下规定：</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（1）响应文件由投标人使用“电子交易平台”自带的“投标文件制作工具”制作生成。下载地址：定西市公共资源交易网网站首页“下载中心”→“工具软件”→“新点投标文件制作软件（定西版）”</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（2）投标人在编制响应文件时应建立分级目录，并按照标签提示导入相关内容。</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（3）竞争性磋商文件要求盖单位章和（或）签字的地方，投标人均应使用数字证书(CA锁)加盖投标人的单位（法人、委托人）电子印章或签字章。</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（4）响应文件制作完成后，投标人应该使用投标人单位数字证书(CA锁)对响应文件进行文件加密，形成加密的响应文件。</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（5）投标人制作的具体方法详见“投标文件制作工具”中的帮助文档。</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3.4.2.因投标人自身原因而导致响应文件无法导入“电子交易平台”电子开标、评标系统，该投标视为无效投标，投标人自行承担由此导致的全部责任。</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3.4.3.响应文件的加密和标识</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响应文件的加密：</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加密的响应文件应该按照本章第14.1项要求制作并加密，未按要求加密的响应文件，招标人（“电子交易平台”）将拒绝接收并提示。加密后的响应文件后缀为.DXTF。</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3.4.4.响应文件的递交：</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投标人应在第一章“竞争性磋商公告”规定的投标截止时间前，通过互联网使用数字证书(CA锁)登陆“电子交易平台”，将加密的响应文件上传，并保存上传成功后系统自动生成的电子签收凭证，递交时间即为电子签收凭证时间。投标人应充分考虑上传文件时的不可预见因素，未在投标截止时间前完成上传的，视为逾期送达。</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3.4.5.响应文件的修改与撤回</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在规定的投标截止时间前，投标人可以修改或者撤回已递交的响应文件。投标人对加密的响应文件进行撤回的，应在“电子交易平台”直接进行撤回操作；投标人对加密的响应文件进行修改的，应在响应文件截止时间前完成上传。</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投标人修改响应文件的，应使用“响应文件制作工具”制作成完整的响应文件，网上递交加密的响应文件，以投标截止时间前最后完成上传的文件为准。</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3.5投标过程及评审</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3.5.1磋商小组只对确定为实质响应竞争性磋商文件要求的竞争性磋商文件进行评审。</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3.5.2实质上没有响应竞争性磋商文件要求的竞争性磋商响应文件将视为无效响应。出现但不限于下列情况之一的，将视为无效响应。</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1）磋商响应文件无法人代表签字或签字人未被法人授权的；</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2）磋商响应文件附有采购人不能接受条件的；</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3）响应总价超出项目预算且采购人无法支付的；</w:t>
      </w:r>
    </w:p>
    <w:p>
      <w:pPr>
        <w:adjustRightInd w:val="0"/>
        <w:snapToGrid w:val="0"/>
        <w:spacing w:line="500" w:lineRule="exact"/>
        <w:ind w:firstLine="480" w:firstLineChars="200"/>
        <w:rPr>
          <w:rFonts w:ascii="宋体" w:hAnsi="宋体" w:cs="宋体"/>
          <w:color w:val="auto"/>
          <w:sz w:val="24"/>
          <w:szCs w:val="24"/>
        </w:rPr>
      </w:pPr>
      <w:r>
        <w:rPr>
          <w:rFonts w:hint="eastAsia" w:ascii="宋体" w:hAnsi="宋体" w:cs="宋体"/>
          <w:color w:val="auto"/>
          <w:sz w:val="24"/>
          <w:szCs w:val="24"/>
        </w:rPr>
        <w:t>4）磋商响应文件有不符合竞争性磋商文件内容的；</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3.5.3 磋商小组将按已定的原则及方法进行评审，详见评审办法。</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3.5.4 磋商小组在确定成交候选人以前有权按照有关法规拒绝任何或全部投标，对此造成对供应商的影响不负任何责任，并不做任何解释。</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3.5.5 确定成交人后，采购人根据磋商小组的评议结果，公布拟成交结果，在法定公示时间后且无质疑的情况下，该结果将作为是正式成交或签订供货合同的凭据。由采购代理机构将以书面形式通知成交的供应商其响应文件被接受。在该通知书中将给出成交人应按本合同实施、完成和维护项目的成交标价（合同条件中称为“合同价格”）、供货日期、地点以及其他相关事项。</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成交通知书将成为合同的组成部分。</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3.5.6 代理机构没有义务向未成交的供应商解释未成交的理由。</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3.7磋商评审过程的保密性。</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3.7.1接收响应文件后，直至供应商与委托单位签订合同止，凡与采购、审查、澄清、评价、比较、授标意见有关的内容，任何人均不得向供应商及与评审无关的其他人透露。</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3.7.2从磋商评审日起到确定最终成交人止，供应商不得与参加采购、磋商评审的有关人员私下接触。在磋商评审过程中，如果供应商试图在竞争性磋商文件审查、澄清、比较及推荐成交人方面对参与评审的有关人员和委托单位施加任何影响，其磋商评审被拒绝。</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四.澄清和质疑</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4.1综合说明</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供应商对政府采购活动事项有疑问的，可以向被质疑人提出询问，被质疑人应当及时予以答复，但答复的内容不得涉及商业秘密。供应商询问和质疑实行实名制。供应商询问和质疑应当有事实根据，不得进行虚假、恶意询问或质疑，干扰政府采购正常的工作秩序。供应商提起质疑应当符合下列条件：1）必须是参与被质疑项目的供应商；2）必须在规定的质疑有效期内提起质疑；3）政府采购监督管理部门规定的其他条件。</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质疑人提出质疑时，应当提交书面质疑书，质疑书应当包括下列主要内容：被质疑人的名称、地址、电话；采购项目名称、项目编号；具体事项、请求和主张；提起质疑的供应商名称、地址及联系方式；质疑日期。质疑书的递交应当采取当面递交的形式。</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4.2对《竞争性磋商文件》的澄清和质疑</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供应商应尽早购买《竞争性磋商文件》，若对《竞争性磋商文件》有疑问需要澄清或质疑，须在磋商前3个工作日由澄清或质疑方的法定代表人或授权供应商（必须为法定代表人授权进行该项目投标的被授权人）以书面形式向采购人递交澄清或质疑函(原件)，并登记备案。澄清或质疑函须有法定代表人亲笔签字。澄清函应说明需要澄清的内容，质疑函除应说明需要质疑的内容外，还应提供能够证明质疑内容的相关书面证据。澄清或质疑函应内容真实，证据充分，不得进行恶意质疑。由法定代表人递交澄清或质疑函时，提供法定代表人身份证复印件；由授权供应商递交澄清或质疑函时，还须提供法人投标授权函和质疑授权函（均为原件）及被授权供应商的身份证复印件。身份证复印件须正反面清晰、有效，并要求由该身份证持有人在复印件正反面非空白位置注明“该复印件用于在XXX项目澄清或质疑使用”字样，并由身份证持有人签字确认。上述资料均须加盖公章。</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采购人在响应截止日3天前根据澄清或质疑函的具体内容相应作出答复或不予答复，答复内容不得涉及商业秘密。作出答复的将以书面形式通知提出澄清或质疑的供应商和其他有关供应商。递交质疑的供应商和其他有关供应商在被告知、收到上述公告、通知或答疑书后，应立即向采购人回函确认。未确认情况应当视为对质疑答复的知晓，也将视为对质疑答复内容接受的默认。对于未在《竞争性磋商文件》中对修改内容做实质性响应的，对其产生的不利因素由未确认者自行承担。同时采购人可以酌情延长响应截止时间。</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4.3对采购过程和拟成交结果的质疑</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供应商认为采购过程和拟成交结果使自己的权益受到损害的，可以于甘肃省政府采购网发布拟成交结果之日起3个工作日内，由质疑方的法定代表人或被授权人以书面形式向采购人递交质疑函（原件），并登记备案。质疑函须有法定代表人亲笔签字，除应说明需要质疑的内容外，还应提供能够证明质疑内容的相关书面证据。质疑函应内容真实，证据充分，不得进行恶意质疑。由法定代表人递交质疑函时，提供法定代表人身份证复印件；由授权供应商递交质疑函时，还须提供法人授权函和质疑授权函（均为原件）及被授权供应商的身份证复印件。身份证复印件须正反面清晰、有效，并要求由该身份证持有人在复印件正反面非空白位置注明“该复印件用于在XXX项目质疑使用”字样，并由身份证持有人签字确认。上述资料均须加盖公章。</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采购人应在受理供应商的书面质疑后，根据质疑函的具体内容及时向递交质疑函的供应商作出答复或不予答复，答复内容不得涉及商业秘密。作出答复的以书面形式通知递交质疑的供应商和其他有关供应商。递交质疑的供应商和其他有关供应商在被告知、收到上述公告、通知或答疑书后，应立即向采购人回函确认。未确认情况应当视为对质疑答复的知晓，也将视为对质疑答复内容接受的默认。</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4.4澄清或质疑不予受理的情况</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有下列情形之一的，属于无效质疑，被质疑人不予受理，由此产生的影响由供应商自行承担：</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(1)不是参与该政府采购项目活动供应商的;</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(2)被质疑人为采购人或政府采购代理机构之外的；</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(3)所有质疑事项超过质疑有效期的；</w:t>
      </w:r>
    </w:p>
    <w:p>
      <w:pPr>
        <w:adjustRightInd w:val="0"/>
        <w:snapToGrid w:val="0"/>
        <w:spacing w:line="500" w:lineRule="exact"/>
        <w:ind w:firstLine="480" w:firstLineChars="200"/>
        <w:rPr>
          <w:rFonts w:ascii="宋体" w:hAnsi="宋体" w:cs="宋体"/>
          <w:color w:val="auto"/>
          <w:sz w:val="24"/>
          <w:szCs w:val="24"/>
        </w:rPr>
      </w:pPr>
      <w:r>
        <w:rPr>
          <w:rFonts w:hint="eastAsia" w:ascii="宋体" w:hAnsi="宋体" w:cs="宋体"/>
          <w:color w:val="auto"/>
          <w:sz w:val="24"/>
          <w:szCs w:val="24"/>
        </w:rPr>
        <w:t>(4)以具有法律效力的文书送达之外方式提出的；</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(5)未按上述规定递交澄清或质疑函的；</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(6)其他不符合受理条件的情形。</w:t>
      </w:r>
    </w:p>
    <w:p>
      <w:pPr>
        <w:adjustRightInd w:val="0"/>
        <w:snapToGrid w:val="0"/>
        <w:spacing w:line="500" w:lineRule="exact"/>
        <w:ind w:firstLine="482" w:firstLineChars="200"/>
        <w:jc w:val="left"/>
        <w:rPr>
          <w:rFonts w:ascii="宋体" w:hAnsi="宋体" w:cs="宋体"/>
          <w:color w:val="auto"/>
          <w:sz w:val="24"/>
          <w:szCs w:val="24"/>
        </w:rPr>
      </w:pPr>
      <w:r>
        <w:rPr>
          <w:rFonts w:hint="eastAsia" w:ascii="宋体" w:hAnsi="宋体" w:cs="宋体"/>
          <w:b/>
          <w:bCs/>
          <w:color w:val="auto"/>
          <w:sz w:val="24"/>
          <w:szCs w:val="24"/>
        </w:rPr>
        <w:t>4.5质疑人有下列情形之一的，属于虚假、恶意质疑，被质疑人应及时将相关证据向同级政府采购监督管理部门报告，提请将其列入不良行为记录名单：</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1）一年内两次以上质疑查无实据的；</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2）捏造事实或者提供虚假质疑材料的；</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五. 签约及代理服务费</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5.1代理服务费缴纳以政府采购委托代理协议为主。</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5.2成交供应商接到成交通知书后应在7日内与委托单位签订合同。</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5.3成交供应商须向代理机构按以下标准和规定交纳成交服务费：</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1）代理服务费币种与成交通知书成交价的币种相同；</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2）成交服务费不列在《竞争性磋商文件》中；</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3）成交人应规定向代理公司缴纳代理费。</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六．合同的授予</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1 确定成交人及合同授予标准</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1.1 采购人根据评标委员会推荐成交候选人意见，按照有关法律法规规定的程序确定成交人。</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1.2 除第31条的规定之外，将把合同授予被确定为实质上响应竞争性磋商文件的要求，通过资格后审的、能够最大限度地满足竞争性磋商文件中规定的各项综合评价标准的供应商。</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2 接受和拒绝任何或所有投标的权利</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2.1采购代理机构和采购人保留在授标之前任何时候接受或拒绝任何投标，以及宣布招标程序无效或拒绝所有投标的权利，对受影响的供应商不承担任何责任，也无义务向受影响的供应商解释采取这一行动的理由。</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3 成交通知书</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3.1  成交人确定后，采购代理机构将向成交人发出成交通知书。</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3.2  成交通知书是合同的一个组成部分。</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3.3  在成交人按照供应商须知第33条的规定签订合同、第34条的规定提交履约保证金后，采购代理机构或采购人将按照供应商须知第15条的规定退还所有投标保证金。</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4 签订合同</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4.1  成交人在收到成交通知书后，须在成交通知书规定的期限内按照成交通知书、竞争性磋商文件和成交人的响应文件和采购人签订政府采购合同。采购人和成交人不得再行订立背离合同实质性内容的其他协议；</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4.2  成交人在成交通知书规定的期限内拒绝与采购人签订合同的，视为其放弃成交，采购人可以按照评审报告推荐的成交或者成交候选人名单排序，确定下一候选人为成交或成交供应商，也可以重新开展政府采购活动。</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5 履约保证金</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5.1  投标资料表中要求缴纳履约保证金的，在签订政府采购合同的同时，成交人须按投标资料表中规定的金额和方式向采购人缴纳履约保证金。若不按要求缴纳履约保证金的，采购人有权宣布已签订的政府采购合同无效。</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6 腐败和欺诈行为</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6.1定义</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a. “腐败行为”是指提供给予接受或索取任何有价值的东西来影响采购代理机构和/或采购人在采购过程或合同实施过程中的行为；</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b. “欺诈行为”是指为了影响采购过程或合同实施过程而谎报事实，损害采购代理机构和/或采购人的利益，包括供应商之间串通投标（递交响应文件之前和之后），人为地使投标丧失竞争性，剥夺采购人从自由公开竞争所能获得的权益。</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6.2如果采购代理机构和采购人认为供应商在本项目的竞争中有腐败或欺诈行为，其投标将被视为无效投标。</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七、询问、质疑</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7.1、综合说明</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7.1.1供应商对政府采购活动事项有疑问的，可以向被质疑人提出询问或质疑，被质疑人应当及时予以答复，但答复的内容不得涉及商业秘密。供应商询问和质疑实行实名制。供应商询问和质疑应当有事实根据，不得进行虚假、恶意询问或质疑，干扰政府采购正常的工作秩序。</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7.1.2供应商提起质疑应当符合下列条件：必须是参与被质疑项目的投标人；必须在规定的质疑有效期内提起质疑；政府采购监督管理部门规定的其他条件。</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7.1.3质疑人提出质疑时，应当提交书面质疑书，质疑书应当包括下列主要内容：被质疑人的名称、地址、电话；采购项目名称、项目编号；具体质疑事项、请求和主张；提起质疑的供应商名称、地址及联系方式；质疑日期。质疑人为法人的，质疑书应当由法定代表人签字，并加盖公章（质疑人为自然人的可直接签字）。也可以委托代理人办理质疑事宜，代理人办理质疑事宜时，除提交质疑书外，还应当向被质疑人提交投标人的授权委托书和合法有效的身份证明，授权委托书应当载明委托代理的具体权限、事项和有效期限。质疑书的递交应当采取当面递交的形式。质疑书不符合本办法规定的，被质疑人应当告知质疑人补充或修改的具体内容，并要求在规定期限内重新递交。在规定期限内质疑人未重新提交质疑书的，视为质疑人放弃质疑。</w:t>
      </w:r>
    </w:p>
    <w:p>
      <w:pPr>
        <w:adjustRightInd w:val="0"/>
        <w:snapToGrid w:val="0"/>
        <w:spacing w:line="500" w:lineRule="exact"/>
        <w:ind w:firstLine="480" w:firstLineChars="200"/>
        <w:jc w:val="left"/>
        <w:rPr>
          <w:rFonts w:hint="eastAsia" w:ascii="宋体" w:hAnsi="宋体" w:eastAsia="宋体" w:cs="宋体"/>
          <w:color w:val="auto"/>
          <w:sz w:val="24"/>
          <w:szCs w:val="24"/>
          <w:lang w:eastAsia="zh-CN"/>
        </w:rPr>
      </w:pPr>
      <w:r>
        <w:rPr>
          <w:rFonts w:hint="eastAsia" w:ascii="宋体" w:hAnsi="宋体" w:cs="宋体"/>
          <w:color w:val="auto"/>
          <w:sz w:val="24"/>
          <w:szCs w:val="24"/>
        </w:rPr>
        <w:t>7.1.4 质疑书递交地点：</w:t>
      </w:r>
      <w:r>
        <w:rPr>
          <w:rFonts w:hint="eastAsia" w:ascii="宋体" w:hAnsi="宋体" w:cs="宋体"/>
          <w:color w:val="auto"/>
          <w:sz w:val="24"/>
          <w:szCs w:val="24"/>
          <w:lang w:eastAsia="zh-CN"/>
        </w:rPr>
        <w:t>甘肃建毅达工程咨询管理有限公司</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7.2、询问</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7.2.1采购人或采购代理机构应当在3个工作日内日对供应商提出的询问作出答复。</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八、质疑与答复</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8.1  供应商认为竞争性磋商文件、招标过程和成交、成交结果使自己权益受到损害的，可以在知道或者应当知道其权益受到损害之日起7个工作日内，由质疑方的法定代表人或授权代理人以书面形式向采购人（或采购代理机构）进行质疑，并登记备案。质疑书须有法定代表人亲笔签字。质疑书除应说明需要质疑的内容外，还应提供能够证明质疑内容的相关书面证据。质疑书应内容真实，证据充分，不得进行恶意质疑。由法定代表人递交质疑书时，提供法定代表人身份证复印件；由授权代理人递交质疑书时，还须提供法定代表人授权委托书原件及授权代理人的身份证复印件，身份证复印件须正反面清晰、有效。上述资料均须加盖公章。</w:t>
      </w:r>
    </w:p>
    <w:p>
      <w:pPr>
        <w:adjustRightInd w:val="0"/>
        <w:snapToGrid w:val="0"/>
        <w:spacing w:line="500" w:lineRule="exact"/>
        <w:ind w:firstLine="480" w:firstLineChars="200"/>
        <w:rPr>
          <w:rFonts w:ascii="宋体" w:hAnsi="宋体" w:cs="宋体"/>
          <w:color w:val="auto"/>
          <w:sz w:val="24"/>
          <w:szCs w:val="24"/>
        </w:rPr>
      </w:pPr>
      <w:r>
        <w:rPr>
          <w:rFonts w:hint="eastAsia" w:ascii="宋体" w:hAnsi="宋体" w:cs="宋体"/>
          <w:color w:val="auto"/>
          <w:sz w:val="24"/>
          <w:szCs w:val="24"/>
        </w:rPr>
        <w:t>8.2  采购人（或采购代理机构）收到供应商的书面质疑后6个工作日内根据质疑书的具体内容相应作出答复，并以书面形式通知质疑供应商和其他有关供应商，但答复内容不得涉及商业秘密。递交质疑书的供应商和其他有关供应商在收到质疑答复书后，应立即向采购人（或采购代理机构）回函确认。未确认情况应当视为对质疑答复的知晓，也将视为对质疑答复内容接受的默认。</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九、补充</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9.1  第8.1条规定的供应商应知其权益受到损害之日，是指：</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（一）对可以质疑的采购文件提出质疑的，为收到采购文件之日或者采购文件公告期限届满之日；</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（二）对采购过程提出质疑的，为各采购程序环节结束之日；</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（三）对成交或者成交结果提出质疑的，为成交或者成交结果公告期限届满之日。</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十、质疑不予受理的情况</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10.1有下列情形之一的，属于无效质疑，被质疑人不予受理，由此产生的影响由质疑人自行承担：</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(一)不是参与该政府采购项目活动供应商的；</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(二)被质疑人为采购人或政府采购代理机构之外的；</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(三)所有质疑事项超过质疑有效期的；</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(四)以具有法律效力的文书送达之外方式提出的；</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(五) 其他不符合受理条件的情形。</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十一、政府采购政策</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11.1、采购进口产品政策</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11.1.1 竞争性磋商文件规定采购进口产品的，如果因信息不对称等原因，仍有满足需求的国内产品要求参与采购竞争的，采购人及其委托的采购代理机构不得对其加以限制，应当按照公平竞争原则实施采购。</w:t>
      </w:r>
    </w:p>
    <w:p>
      <w:pPr>
        <w:adjustRightInd w:val="0"/>
        <w:snapToGrid w:val="0"/>
        <w:spacing w:line="500" w:lineRule="exact"/>
        <w:ind w:firstLine="480" w:firstLineChars="200"/>
        <w:rPr>
          <w:rFonts w:ascii="宋体" w:hAnsi="宋体" w:cs="宋体"/>
          <w:color w:val="auto"/>
          <w:sz w:val="24"/>
          <w:szCs w:val="24"/>
        </w:rPr>
      </w:pPr>
      <w:r>
        <w:rPr>
          <w:rFonts w:hint="eastAsia" w:ascii="宋体" w:hAnsi="宋体" w:cs="宋体"/>
          <w:color w:val="auto"/>
          <w:sz w:val="24"/>
          <w:szCs w:val="24"/>
        </w:rPr>
        <w:t>11.1.2 关于政府采购进口产品的其他规定详见《政府采购进口产品管理办法》（财库【2007】119 号）和《关于政府采购进口产品管理有关问题的通知》（财办库【2008】248 号）</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11.2、政府采购政策支持</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11.2.1根据财库[2020]46号、财库〔2022〕19号和工信部联企业[2011]300号文件规定，对于非专门面向中小型企业的采购项目，对小型和微型企业产品的价格给予10%的扣除。用扣除后的价格作为评审价参与评审（其磋商报价不变）。</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11.2.2根据财库财库[2014]68号文件规定，在政府采购活动中，监狱企业视同小型、微型企业，享受预留份额、评审中价格扣除等政府采购促进中小企业发展的政府采购政策。向监狱企业采购的金额，计入面向中小企业采购的统计数据。监狱企业参加政府采购活动时，应当提供由省级以上监狱管理局、戒毒管理局（含新疆生产建设兵团）出具的属于监狱企业的证明文件。本项目对监狱企业提供的自产产品或提供的其他监狱企业生产的产品磋商报价给予10%的扣除，用扣除后的价格作为评审价参与评审（其磋商报价不变）。</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产品符合政府采购强制采购政策的，实行强制采购；符合政府采购优先采购政策的，产品只能享受节能产品、环境标志产品等产品优惠中的一项（由供应商在磋商文件中列出产品所在清单的文号、页码，并复印该页附后），其磋商报价给予</w:t>
      </w:r>
      <w:r>
        <w:rPr>
          <w:rFonts w:ascii="宋体" w:hAnsi="宋体" w:cs="宋体"/>
          <w:color w:val="auto"/>
          <w:sz w:val="24"/>
          <w:szCs w:val="24"/>
        </w:rPr>
        <w:t>10</w:t>
      </w:r>
      <w:r>
        <w:rPr>
          <w:rFonts w:hint="eastAsia" w:ascii="宋体" w:hAnsi="宋体" w:cs="宋体"/>
          <w:color w:val="auto"/>
          <w:sz w:val="24"/>
          <w:szCs w:val="24"/>
        </w:rPr>
        <w:t>%的扣除，用扣除后的价格作为评审价参与评审（其磋商报价不变）。供应商享受支持中小企业发展政策优惠的，可以与同时享受节能产品、环境标志产品等产品优惠中的一项累加扣除。</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11.2.3同一项目中部分产品属于优先采购政策的，评审时只对该部分产品的报价实行价格扣除。</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11.2.4供应商提供的节能产品、环境标志产品属于下列情形，应按规定提供相关证明材料（清单文号、清单或目录所在页），并在《报价明细表》中提供相应数据。</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11.2.5根据财政部、民政部、中国残疾人联合会发布的《关于促进残疾人就业政府采购政策的通知》（财库[2017] 141 号）规定，在政府采购活动中，残疾人福利性单位视同小型、微型企业，享受评审中价格扣除等促进中小企业发展的政府采购政策。本项目对残疾人福利性单位提供的自产产品或提供其他残疾人福利性单位制造的货物的价格给予10%的扣除，用扣除后的价格作为评审价参与评审（其磋商报价不变）。符合条件的残疾人福利性单位在参加政府采购活动时，应当提供《残疾人福利性单位声明函》(详见附件），并对声明的真实性负责。任何单位或者个人在政府采购活动中均不得要求残疾人福利性单位提供其他证明声明函内容的材料。</w:t>
      </w:r>
    </w:p>
    <w:p>
      <w:pPr>
        <w:adjustRightInd w:val="0"/>
        <w:snapToGrid w:val="0"/>
        <w:spacing w:line="500" w:lineRule="exact"/>
        <w:ind w:firstLine="480" w:firstLineChars="200"/>
        <w:jc w:val="left"/>
        <w:rPr>
          <w:rFonts w:hint="eastAsia" w:ascii="宋体" w:hAnsi="宋体" w:cs="宋体"/>
          <w:color w:val="auto"/>
          <w:sz w:val="24"/>
          <w:szCs w:val="24"/>
        </w:rPr>
      </w:pPr>
      <w:r>
        <w:rPr>
          <w:rFonts w:hint="eastAsia" w:ascii="宋体" w:hAnsi="宋体" w:cs="宋体"/>
          <w:color w:val="auto"/>
          <w:sz w:val="24"/>
          <w:szCs w:val="24"/>
          <w:lang w:val="en-US" w:eastAsia="zh-CN"/>
        </w:rPr>
        <w:t>11.2.6合同融资：为进一步发挥政府采购在促进中小企业发展中的政策引导作用，依托甘肃省政府采购合同融资服务平台，积极开展我市政府采购合同融资业务服务，为融资双方提供相关的业务指导和支持，助力解决政府采购中标(成交)供应商资金不足、融资难、融资贵的困难。</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11.2.</w:t>
      </w:r>
      <w:r>
        <w:rPr>
          <w:rFonts w:hint="eastAsia" w:ascii="宋体" w:hAnsi="宋体" w:cs="宋体"/>
          <w:color w:val="auto"/>
          <w:sz w:val="24"/>
          <w:szCs w:val="24"/>
          <w:lang w:val="en-US" w:eastAsia="zh-CN"/>
        </w:rPr>
        <w:t>7</w:t>
      </w:r>
      <w:r>
        <w:rPr>
          <w:rFonts w:hint="eastAsia" w:ascii="宋体" w:hAnsi="宋体" w:cs="宋体"/>
          <w:color w:val="auto"/>
          <w:sz w:val="24"/>
          <w:szCs w:val="24"/>
        </w:rPr>
        <w:t xml:space="preserve"> 为推进政府采购诚信体系建设，供应商在签署相关承诺，提供相关信息前，应认真阅读省级以上财政部门相关政策规定。符合相关规定的，应提供相关证明材料。</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十二、相同品牌投标产品有效投标人的认定：</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12.1 采用最低评标价法的采购项目，提供相同品牌产品的不同投标人参加同一合同项下投标的，以其中通过资格审查、符合性审查且报价最低的参加评标；报价相同的，由采购人或者采购人委托评标委员会按照竞争性磋商文件规定的方式确定一个参加评标的投标人，竞争性磋商文件未规定的采取随机抽取方式确定，其他投标无效。</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12.2 使用综合评分法的采购项目，提供相同品牌产品且通过资格审查、符合性审查的不同投标人参加同一合同项下投标的，按一家投标人计算，评审后得分最高的同品牌投标人获得成交人推荐资格；评审得分相同的，由采购人或者采购人委托评标委员会按照竞争性磋商文件规定的方式确定一个投标人获得成交人推荐资格，竞争性磋商文件未规定的采取随机抽取方式确定，其他同品牌投标人不作为成交候选人。</w:t>
      </w:r>
    </w:p>
    <w:p>
      <w:pPr>
        <w:adjustRightInd w:val="0"/>
        <w:snapToGrid w:val="0"/>
        <w:spacing w:line="500" w:lineRule="exact"/>
        <w:ind w:firstLine="480" w:firstLineChars="200"/>
        <w:rPr>
          <w:rFonts w:ascii="宋体" w:hAnsi="宋体" w:cs="宋体"/>
          <w:color w:val="auto"/>
          <w:sz w:val="24"/>
          <w:szCs w:val="24"/>
        </w:rPr>
      </w:pPr>
      <w:r>
        <w:rPr>
          <w:rFonts w:hint="eastAsia" w:ascii="宋体" w:hAnsi="宋体" w:cs="宋体"/>
          <w:color w:val="auto"/>
          <w:sz w:val="24"/>
          <w:szCs w:val="24"/>
        </w:rPr>
        <w:t>12.3 非单一产品采购项目，采购人应当根据采购项目技术构成、产品价格比重等合理确定核心产品，并在竞争性磋商文件中载明。多家投标人提供的核心产品品牌相同的，按前两款规定处理。</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十三、变更事项</w:t>
      </w:r>
    </w:p>
    <w:p>
      <w:pPr>
        <w:adjustRightInd w:val="0"/>
        <w:snapToGrid w:val="0"/>
        <w:spacing w:line="500" w:lineRule="exact"/>
        <w:ind w:firstLine="480" w:firstLineChars="200"/>
        <w:rPr>
          <w:rFonts w:ascii="仿宋" w:hAnsi="仿宋" w:eastAsia="仿宋" w:cs="仿宋"/>
          <w:color w:val="auto"/>
          <w:sz w:val="24"/>
          <w:szCs w:val="24"/>
        </w:rPr>
      </w:pPr>
      <w:r>
        <w:rPr>
          <w:rFonts w:hint="eastAsia" w:ascii="宋体" w:hAnsi="宋体" w:cs="宋体"/>
          <w:color w:val="auto"/>
          <w:sz w:val="24"/>
          <w:szCs w:val="24"/>
        </w:rPr>
        <w:t>13.1 供应商在项目投标截止时间之前应随时关注相关网站以便能够及时获取项目变更事项。</w:t>
      </w:r>
    </w:p>
    <w:p>
      <w:pPr>
        <w:rPr>
          <w:rFonts w:ascii="仿宋" w:hAnsi="仿宋" w:eastAsia="仿宋"/>
          <w:color w:val="auto"/>
          <w:sz w:val="23"/>
          <w:szCs w:val="24"/>
        </w:rPr>
      </w:pPr>
    </w:p>
    <w:p>
      <w:pPr>
        <w:rPr>
          <w:rFonts w:ascii="仿宋" w:hAnsi="仿宋" w:eastAsia="仿宋"/>
          <w:color w:val="auto"/>
          <w:sz w:val="23"/>
          <w:szCs w:val="24"/>
        </w:rPr>
      </w:pPr>
    </w:p>
    <w:p>
      <w:pPr>
        <w:rPr>
          <w:rFonts w:ascii="仿宋" w:hAnsi="仿宋" w:eastAsia="仿宋"/>
          <w:color w:val="auto"/>
          <w:sz w:val="23"/>
          <w:szCs w:val="24"/>
        </w:rPr>
      </w:pPr>
    </w:p>
    <w:p>
      <w:pPr>
        <w:outlineLvl w:val="0"/>
        <w:rPr>
          <w:color w:val="auto"/>
        </w:rPr>
      </w:pPr>
      <w:bookmarkStart w:id="10" w:name="_Toc16511"/>
      <w:bookmarkStart w:id="11" w:name="_Toc28331"/>
    </w:p>
    <w:p>
      <w:pPr>
        <w:jc w:val="center"/>
        <w:outlineLvl w:val="0"/>
        <w:rPr>
          <w:color w:val="auto"/>
        </w:rPr>
      </w:pPr>
    </w:p>
    <w:p>
      <w:pPr>
        <w:jc w:val="center"/>
        <w:outlineLvl w:val="0"/>
        <w:rPr>
          <w:color w:val="auto"/>
        </w:rPr>
      </w:pPr>
    </w:p>
    <w:p>
      <w:pPr>
        <w:jc w:val="center"/>
        <w:outlineLvl w:val="0"/>
        <w:rPr>
          <w:color w:val="auto"/>
        </w:rPr>
      </w:pPr>
    </w:p>
    <w:p>
      <w:pPr>
        <w:jc w:val="center"/>
        <w:outlineLvl w:val="0"/>
        <w:rPr>
          <w:color w:val="auto"/>
        </w:rPr>
      </w:pPr>
    </w:p>
    <w:p>
      <w:pPr>
        <w:jc w:val="center"/>
        <w:outlineLvl w:val="0"/>
        <w:rPr>
          <w:color w:val="auto"/>
        </w:rPr>
      </w:pPr>
    </w:p>
    <w:p>
      <w:pPr>
        <w:jc w:val="center"/>
        <w:outlineLvl w:val="0"/>
        <w:rPr>
          <w:color w:val="auto"/>
        </w:rPr>
      </w:pPr>
    </w:p>
    <w:p>
      <w:pPr>
        <w:jc w:val="center"/>
        <w:outlineLvl w:val="0"/>
        <w:rPr>
          <w:color w:val="auto"/>
        </w:rPr>
      </w:pPr>
    </w:p>
    <w:p>
      <w:pPr>
        <w:jc w:val="center"/>
        <w:outlineLvl w:val="0"/>
        <w:rPr>
          <w:color w:val="auto"/>
        </w:rPr>
      </w:pPr>
    </w:p>
    <w:p>
      <w:pPr>
        <w:jc w:val="center"/>
        <w:outlineLvl w:val="0"/>
        <w:rPr>
          <w:color w:val="auto"/>
        </w:rPr>
      </w:pPr>
    </w:p>
    <w:p>
      <w:pPr>
        <w:jc w:val="center"/>
        <w:outlineLvl w:val="0"/>
        <w:rPr>
          <w:color w:val="auto"/>
        </w:rPr>
      </w:pPr>
    </w:p>
    <w:p>
      <w:pPr>
        <w:jc w:val="center"/>
        <w:outlineLvl w:val="0"/>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ind w:left="0" w:leftChars="0" w:firstLine="0" w:firstLineChars="0"/>
        <w:rPr>
          <w:color w:val="auto"/>
        </w:rPr>
      </w:pPr>
    </w:p>
    <w:p>
      <w:pPr>
        <w:pStyle w:val="6"/>
        <w:ind w:left="0" w:leftChars="0" w:firstLine="0" w:firstLineChars="0"/>
        <w:rPr>
          <w:color w:val="auto"/>
        </w:rPr>
      </w:pPr>
    </w:p>
    <w:p>
      <w:pPr>
        <w:pStyle w:val="6"/>
        <w:ind w:left="0" w:leftChars="0" w:firstLine="0" w:firstLineChars="0"/>
        <w:rPr>
          <w:color w:val="auto"/>
        </w:rPr>
      </w:pPr>
    </w:p>
    <w:p>
      <w:pPr>
        <w:pStyle w:val="6"/>
        <w:rPr>
          <w:color w:val="auto"/>
        </w:rPr>
      </w:pPr>
    </w:p>
    <w:p>
      <w:pPr>
        <w:pStyle w:val="6"/>
        <w:rPr>
          <w:color w:val="auto"/>
        </w:rPr>
      </w:pPr>
    </w:p>
    <w:p>
      <w:pPr>
        <w:pStyle w:val="6"/>
        <w:rPr>
          <w:color w:val="auto"/>
        </w:rPr>
      </w:pPr>
    </w:p>
    <w:p>
      <w:pPr>
        <w:pStyle w:val="6"/>
        <w:rPr>
          <w:color w:val="auto"/>
        </w:rPr>
      </w:pPr>
    </w:p>
    <w:p>
      <w:pPr>
        <w:jc w:val="both"/>
        <w:outlineLvl w:val="0"/>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jc w:val="center"/>
        <w:outlineLvl w:val="0"/>
        <w:rPr>
          <w:color w:val="auto"/>
        </w:rPr>
      </w:pPr>
    </w:p>
    <w:p>
      <w:pPr>
        <w:jc w:val="center"/>
        <w:outlineLvl w:val="0"/>
        <w:rPr>
          <w:color w:val="auto"/>
        </w:rPr>
      </w:pPr>
    </w:p>
    <w:p>
      <w:pPr>
        <w:jc w:val="center"/>
        <w:outlineLvl w:val="0"/>
        <w:rPr>
          <w:rFonts w:ascii="宋体" w:hAnsi="宋体" w:cs="宋体"/>
          <w:b/>
          <w:bCs/>
          <w:color w:val="auto"/>
          <w:sz w:val="43"/>
          <w:szCs w:val="24"/>
        </w:rPr>
      </w:pPr>
      <w:r>
        <w:rPr>
          <w:rFonts w:hint="eastAsia" w:ascii="宋体" w:hAnsi="宋体" w:cs="宋体"/>
          <w:b/>
          <w:bCs/>
          <w:color w:val="auto"/>
          <w:sz w:val="43"/>
          <w:szCs w:val="24"/>
        </w:rPr>
        <w:t>第三部分 合同文件</w:t>
      </w:r>
      <w:bookmarkEnd w:id="10"/>
      <w:bookmarkEnd w:id="11"/>
    </w:p>
    <w:p>
      <w:pPr>
        <w:rPr>
          <w:rFonts w:ascii="仿宋" w:hAnsi="仿宋" w:eastAsia="仿宋"/>
          <w:color w:val="auto"/>
          <w:sz w:val="43"/>
          <w:szCs w:val="24"/>
        </w:rPr>
      </w:pPr>
    </w:p>
    <w:p>
      <w:pPr>
        <w:rPr>
          <w:rFonts w:ascii="仿宋" w:hAnsi="仿宋" w:eastAsia="仿宋"/>
          <w:color w:val="auto"/>
          <w:sz w:val="43"/>
          <w:szCs w:val="24"/>
        </w:rPr>
      </w:pPr>
    </w:p>
    <w:p>
      <w:pPr>
        <w:rPr>
          <w:rFonts w:ascii="仿宋" w:hAnsi="仿宋" w:eastAsia="仿宋"/>
          <w:color w:val="auto"/>
          <w:sz w:val="43"/>
          <w:szCs w:val="24"/>
        </w:rPr>
      </w:pPr>
    </w:p>
    <w:p>
      <w:pPr>
        <w:rPr>
          <w:rFonts w:ascii="仿宋" w:hAnsi="仿宋" w:eastAsia="仿宋"/>
          <w:color w:val="auto"/>
          <w:sz w:val="43"/>
          <w:szCs w:val="24"/>
        </w:rPr>
      </w:pPr>
    </w:p>
    <w:p>
      <w:pPr>
        <w:rPr>
          <w:rFonts w:ascii="仿宋" w:hAnsi="仿宋" w:eastAsia="仿宋"/>
          <w:color w:val="auto"/>
          <w:sz w:val="43"/>
          <w:szCs w:val="24"/>
        </w:rPr>
      </w:pPr>
    </w:p>
    <w:p>
      <w:pPr>
        <w:widowControl w:val="0"/>
        <w:autoSpaceDE w:val="0"/>
        <w:spacing w:line="360" w:lineRule="auto"/>
        <w:outlineLvl w:val="0"/>
        <w:rPr>
          <w:rFonts w:ascii="宋体" w:hAnsi="宋体" w:cs="宋体"/>
          <w:b/>
          <w:bCs/>
          <w:color w:val="auto"/>
          <w:sz w:val="36"/>
          <w:szCs w:val="36"/>
        </w:rPr>
      </w:pPr>
    </w:p>
    <w:p>
      <w:pPr>
        <w:pStyle w:val="6"/>
        <w:rPr>
          <w:color w:val="auto"/>
        </w:rPr>
      </w:pPr>
    </w:p>
    <w:p>
      <w:pPr>
        <w:pStyle w:val="6"/>
        <w:rPr>
          <w:color w:val="auto"/>
        </w:rPr>
      </w:pPr>
    </w:p>
    <w:p>
      <w:pPr>
        <w:widowControl w:val="0"/>
        <w:autoSpaceDE w:val="0"/>
        <w:spacing w:line="360" w:lineRule="auto"/>
        <w:jc w:val="center"/>
        <w:outlineLvl w:val="0"/>
        <w:rPr>
          <w:rFonts w:ascii="宋体" w:hAnsi="宋体" w:cs="宋体"/>
          <w:b/>
          <w:bCs/>
          <w:color w:val="auto"/>
          <w:sz w:val="36"/>
          <w:szCs w:val="36"/>
        </w:rPr>
      </w:pPr>
    </w:p>
    <w:p>
      <w:pPr>
        <w:widowControl w:val="0"/>
        <w:autoSpaceDE w:val="0"/>
        <w:spacing w:line="360" w:lineRule="auto"/>
        <w:jc w:val="center"/>
        <w:outlineLvl w:val="0"/>
        <w:rPr>
          <w:rFonts w:hint="eastAsia" w:asciiTheme="majorEastAsia" w:hAnsiTheme="majorEastAsia" w:eastAsiaTheme="majorEastAsia" w:cstheme="majorEastAsia"/>
          <w:b/>
          <w:bCs/>
          <w:color w:val="auto"/>
          <w:sz w:val="44"/>
          <w:szCs w:val="44"/>
          <w:lang w:eastAsia="zh-CN"/>
        </w:rPr>
      </w:pPr>
    </w:p>
    <w:p>
      <w:pPr>
        <w:jc w:val="center"/>
        <w:rPr>
          <w:rFonts w:hint="eastAsia" w:asciiTheme="majorEastAsia" w:hAnsiTheme="majorEastAsia" w:eastAsiaTheme="majorEastAsia" w:cstheme="majorEastAsia"/>
          <w:b/>
          <w:bCs/>
          <w:color w:val="auto"/>
          <w:sz w:val="44"/>
          <w:szCs w:val="44"/>
          <w:lang w:eastAsia="zh-CN"/>
        </w:rPr>
      </w:pPr>
    </w:p>
    <w:p>
      <w:pPr>
        <w:jc w:val="center"/>
        <w:rPr>
          <w:rFonts w:hint="eastAsia" w:asciiTheme="majorEastAsia" w:hAnsiTheme="majorEastAsia" w:eastAsiaTheme="majorEastAsia" w:cstheme="majorEastAsia"/>
          <w:b/>
          <w:bCs/>
          <w:color w:val="auto"/>
          <w:sz w:val="44"/>
          <w:szCs w:val="44"/>
          <w:lang w:eastAsia="zh-CN"/>
        </w:rPr>
      </w:pPr>
      <w:r>
        <w:rPr>
          <w:rFonts w:hint="eastAsia" w:asciiTheme="majorEastAsia" w:hAnsiTheme="majorEastAsia" w:eastAsiaTheme="majorEastAsia" w:cstheme="majorEastAsia"/>
          <w:b/>
          <w:bCs/>
          <w:color w:val="auto"/>
          <w:sz w:val="44"/>
          <w:szCs w:val="44"/>
          <w:lang w:eastAsia="zh-CN"/>
        </w:rPr>
        <w:t>定西市安定区石峡湾乡中药材标准化</w:t>
      </w:r>
    </w:p>
    <w:p>
      <w:pPr>
        <w:jc w:val="center"/>
        <w:rPr>
          <w:rFonts w:ascii="仿宋" w:hAnsi="仿宋" w:eastAsia="仿宋"/>
          <w:b/>
          <w:bCs/>
          <w:color w:val="auto"/>
          <w:sz w:val="48"/>
          <w:szCs w:val="48"/>
        </w:rPr>
      </w:pPr>
      <w:r>
        <w:rPr>
          <w:rFonts w:hint="eastAsia" w:asciiTheme="majorEastAsia" w:hAnsiTheme="majorEastAsia" w:eastAsiaTheme="majorEastAsia" w:cstheme="majorEastAsia"/>
          <w:b/>
          <w:bCs/>
          <w:color w:val="auto"/>
          <w:sz w:val="44"/>
          <w:szCs w:val="44"/>
          <w:lang w:eastAsia="zh-CN"/>
        </w:rPr>
        <w:t>种植基地及初加工建设项目</w:t>
      </w:r>
    </w:p>
    <w:p>
      <w:pPr>
        <w:jc w:val="center"/>
        <w:rPr>
          <w:rFonts w:ascii="仿宋" w:hAnsi="仿宋" w:eastAsia="仿宋"/>
          <w:b/>
          <w:bCs/>
          <w:color w:val="auto"/>
          <w:sz w:val="48"/>
          <w:szCs w:val="48"/>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jc w:val="center"/>
        <w:rPr>
          <w:rFonts w:ascii="仿宋" w:hAnsi="仿宋" w:eastAsia="仿宋"/>
          <w:b/>
          <w:bCs/>
          <w:color w:val="auto"/>
          <w:sz w:val="72"/>
          <w:szCs w:val="72"/>
        </w:rPr>
      </w:pPr>
      <w:r>
        <w:rPr>
          <w:rFonts w:hint="eastAsia" w:ascii="仿宋" w:hAnsi="仿宋" w:eastAsia="仿宋"/>
          <w:b/>
          <w:bCs/>
          <w:color w:val="auto"/>
          <w:sz w:val="72"/>
          <w:szCs w:val="72"/>
        </w:rPr>
        <w:t>施</w:t>
      </w:r>
      <w:r>
        <w:rPr>
          <w:rFonts w:hint="eastAsia" w:ascii="仿宋" w:hAnsi="仿宋" w:eastAsia="仿宋"/>
          <w:b/>
          <w:bCs/>
          <w:color w:val="auto"/>
          <w:sz w:val="72"/>
          <w:szCs w:val="72"/>
          <w:lang w:val="en-US" w:eastAsia="zh-CN"/>
        </w:rPr>
        <w:t xml:space="preserve"> </w:t>
      </w:r>
      <w:r>
        <w:rPr>
          <w:rFonts w:hint="eastAsia" w:ascii="仿宋" w:hAnsi="仿宋" w:eastAsia="仿宋"/>
          <w:b/>
          <w:bCs/>
          <w:color w:val="auto"/>
          <w:sz w:val="72"/>
          <w:szCs w:val="72"/>
        </w:rPr>
        <w:t>工</w:t>
      </w:r>
      <w:r>
        <w:rPr>
          <w:rFonts w:hint="eastAsia" w:ascii="仿宋" w:hAnsi="仿宋" w:eastAsia="仿宋"/>
          <w:b/>
          <w:bCs/>
          <w:color w:val="auto"/>
          <w:sz w:val="72"/>
          <w:szCs w:val="72"/>
          <w:lang w:val="en-US" w:eastAsia="zh-CN"/>
        </w:rPr>
        <w:t xml:space="preserve"> </w:t>
      </w:r>
      <w:r>
        <w:rPr>
          <w:rFonts w:hint="eastAsia" w:ascii="仿宋" w:hAnsi="仿宋" w:eastAsia="仿宋"/>
          <w:b/>
          <w:bCs/>
          <w:color w:val="auto"/>
          <w:sz w:val="72"/>
          <w:szCs w:val="72"/>
        </w:rPr>
        <w:t>合</w:t>
      </w:r>
      <w:r>
        <w:rPr>
          <w:rFonts w:hint="eastAsia" w:ascii="仿宋" w:hAnsi="仿宋" w:eastAsia="仿宋"/>
          <w:b/>
          <w:bCs/>
          <w:color w:val="auto"/>
          <w:sz w:val="72"/>
          <w:szCs w:val="72"/>
          <w:lang w:val="en-US" w:eastAsia="zh-CN"/>
        </w:rPr>
        <w:t xml:space="preserve"> </w:t>
      </w:r>
      <w:r>
        <w:rPr>
          <w:rFonts w:hint="eastAsia" w:ascii="仿宋" w:hAnsi="仿宋" w:eastAsia="仿宋"/>
          <w:b/>
          <w:bCs/>
          <w:color w:val="auto"/>
          <w:sz w:val="72"/>
          <w:szCs w:val="72"/>
        </w:rPr>
        <w:t>同</w:t>
      </w:r>
    </w:p>
    <w:p>
      <w:pPr>
        <w:jc w:val="center"/>
        <w:rPr>
          <w:rFonts w:ascii="仿宋" w:hAnsi="仿宋" w:eastAsia="仿宋"/>
          <w:b/>
          <w:bCs/>
          <w:color w:val="auto"/>
          <w:sz w:val="28"/>
          <w:szCs w:val="21"/>
        </w:rPr>
      </w:pPr>
      <w:r>
        <w:rPr>
          <w:rFonts w:hint="eastAsia" w:ascii="仿宋" w:hAnsi="仿宋" w:eastAsia="仿宋"/>
          <w:b/>
          <w:bCs/>
          <w:color w:val="auto"/>
          <w:sz w:val="28"/>
          <w:szCs w:val="28"/>
        </w:rPr>
        <w:t>合同编号：</w:t>
      </w:r>
    </w:p>
    <w:p>
      <w:pPr>
        <w:pStyle w:val="6"/>
        <w:rPr>
          <w:rFonts w:ascii="仿宋" w:hAnsi="仿宋" w:eastAsia="仿宋"/>
          <w:color w:val="auto"/>
          <w:sz w:val="36"/>
          <w:szCs w:val="24"/>
        </w:rPr>
      </w:pPr>
    </w:p>
    <w:p>
      <w:pPr>
        <w:pStyle w:val="6"/>
        <w:rPr>
          <w:rFonts w:ascii="仿宋" w:hAnsi="仿宋" w:eastAsia="仿宋"/>
          <w:color w:val="auto"/>
          <w:sz w:val="36"/>
          <w:szCs w:val="24"/>
        </w:rPr>
      </w:pPr>
    </w:p>
    <w:p>
      <w:pPr>
        <w:rPr>
          <w:rFonts w:ascii="仿宋" w:hAnsi="仿宋" w:eastAsia="仿宋"/>
          <w:b/>
          <w:bCs/>
          <w:color w:val="auto"/>
          <w:sz w:val="32"/>
          <w:szCs w:val="22"/>
        </w:rPr>
      </w:pPr>
    </w:p>
    <w:p>
      <w:pPr>
        <w:jc w:val="center"/>
        <w:rPr>
          <w:rFonts w:ascii="仿宋" w:hAnsi="仿宋" w:eastAsia="仿宋"/>
          <w:b/>
          <w:bCs/>
          <w:color w:val="auto"/>
          <w:sz w:val="32"/>
          <w:szCs w:val="22"/>
        </w:rPr>
      </w:pPr>
    </w:p>
    <w:p>
      <w:pPr>
        <w:ind w:firstLine="2249" w:firstLineChars="700"/>
        <w:rPr>
          <w:rFonts w:ascii="仿宋" w:hAnsi="仿宋" w:eastAsia="仿宋"/>
          <w:b/>
          <w:bCs/>
          <w:color w:val="auto"/>
          <w:sz w:val="32"/>
          <w:szCs w:val="22"/>
        </w:rPr>
      </w:pPr>
    </w:p>
    <w:p>
      <w:pPr>
        <w:ind w:firstLine="2249" w:firstLineChars="700"/>
        <w:rPr>
          <w:rFonts w:ascii="仿宋" w:hAnsi="仿宋" w:eastAsia="仿宋"/>
          <w:b/>
          <w:bCs/>
          <w:color w:val="auto"/>
          <w:sz w:val="32"/>
          <w:szCs w:val="22"/>
        </w:rPr>
      </w:pPr>
      <w:r>
        <w:rPr>
          <w:rFonts w:hint="eastAsia" w:ascii="仿宋" w:hAnsi="仿宋" w:eastAsia="仿宋"/>
          <w:b/>
          <w:bCs/>
          <w:color w:val="auto"/>
          <w:sz w:val="32"/>
          <w:szCs w:val="22"/>
          <w:lang w:val="en-US" w:eastAsia="zh-CN"/>
        </w:rPr>
        <w:t>发包人</w:t>
      </w:r>
      <w:r>
        <w:rPr>
          <w:rFonts w:hint="eastAsia" w:ascii="仿宋" w:hAnsi="仿宋" w:eastAsia="仿宋"/>
          <w:b/>
          <w:bCs/>
          <w:color w:val="auto"/>
          <w:sz w:val="32"/>
          <w:szCs w:val="22"/>
        </w:rPr>
        <w:t>：</w:t>
      </w:r>
      <w:r>
        <w:rPr>
          <w:rFonts w:ascii="仿宋" w:hAnsi="仿宋" w:eastAsia="仿宋"/>
          <w:b/>
          <w:bCs/>
          <w:color w:val="auto"/>
          <w:sz w:val="32"/>
          <w:szCs w:val="22"/>
        </w:rPr>
        <w:t xml:space="preserve"> </w:t>
      </w:r>
    </w:p>
    <w:p>
      <w:pPr>
        <w:ind w:firstLine="2249" w:firstLineChars="700"/>
        <w:rPr>
          <w:rFonts w:ascii="仿宋" w:hAnsi="仿宋" w:eastAsia="仿宋"/>
          <w:b/>
          <w:bCs/>
          <w:color w:val="auto"/>
          <w:sz w:val="32"/>
          <w:szCs w:val="22"/>
        </w:rPr>
      </w:pPr>
      <w:r>
        <w:rPr>
          <w:rFonts w:hint="eastAsia" w:ascii="仿宋" w:hAnsi="仿宋" w:eastAsia="仿宋"/>
          <w:b/>
          <w:bCs/>
          <w:color w:val="auto"/>
          <w:sz w:val="32"/>
          <w:szCs w:val="22"/>
          <w:lang w:val="en-US" w:eastAsia="zh-CN"/>
        </w:rPr>
        <w:t>承包人</w:t>
      </w:r>
      <w:r>
        <w:rPr>
          <w:rFonts w:hint="eastAsia" w:ascii="仿宋" w:hAnsi="仿宋" w:eastAsia="仿宋"/>
          <w:b/>
          <w:bCs/>
          <w:color w:val="auto"/>
          <w:sz w:val="32"/>
          <w:szCs w:val="22"/>
        </w:rPr>
        <w:t>：</w:t>
      </w:r>
    </w:p>
    <w:p>
      <w:pPr>
        <w:jc w:val="center"/>
        <w:rPr>
          <w:rFonts w:ascii="仿宋" w:hAnsi="仿宋" w:eastAsia="仿宋"/>
          <w:b/>
          <w:bCs/>
          <w:color w:val="auto"/>
          <w:sz w:val="32"/>
          <w:szCs w:val="22"/>
        </w:rPr>
      </w:pPr>
      <w:r>
        <w:rPr>
          <w:rFonts w:hint="eastAsia" w:ascii="仿宋" w:hAnsi="仿宋" w:eastAsia="仿宋"/>
          <w:b/>
          <w:bCs/>
          <w:color w:val="auto"/>
          <w:sz w:val="32"/>
          <w:szCs w:val="22"/>
        </w:rPr>
        <w:t xml:space="preserve">日期：    </w:t>
      </w:r>
      <w:r>
        <w:rPr>
          <w:rFonts w:hint="eastAsia" w:ascii="宋体" w:hAnsi="宋体" w:cs="宋体"/>
          <w:b/>
          <w:color w:val="auto"/>
          <w:sz w:val="36"/>
          <w:szCs w:val="36"/>
        </w:rPr>
        <w:t>年    月   日</w:t>
      </w:r>
    </w:p>
    <w:p>
      <w:pPr>
        <w:jc w:val="center"/>
        <w:rPr>
          <w:rFonts w:ascii="宋体" w:hAnsi="宋体" w:cs="宋体"/>
          <w:b/>
          <w:color w:val="auto"/>
          <w:sz w:val="32"/>
          <w:szCs w:val="40"/>
        </w:rPr>
      </w:pPr>
    </w:p>
    <w:p>
      <w:pPr>
        <w:jc w:val="center"/>
        <w:rPr>
          <w:rFonts w:ascii="宋体" w:hAnsi="宋体" w:cs="宋体"/>
          <w:b/>
          <w:color w:val="auto"/>
          <w:sz w:val="32"/>
          <w:szCs w:val="40"/>
        </w:rPr>
      </w:pPr>
    </w:p>
    <w:p>
      <w:pPr>
        <w:spacing w:line="600" w:lineRule="exact"/>
        <w:ind w:firstLine="703" w:firstLineChars="250"/>
        <w:jc w:val="center"/>
        <w:rPr>
          <w:rFonts w:hint="eastAsia" w:ascii="宋体" w:hAnsi="宋体" w:eastAsia="宋体" w:cs="宋体"/>
          <w:b/>
          <w:bCs/>
          <w:color w:val="auto"/>
          <w:sz w:val="28"/>
          <w:szCs w:val="28"/>
        </w:rPr>
      </w:pPr>
      <w:r>
        <w:rPr>
          <w:rFonts w:hint="eastAsia" w:ascii="宋体" w:hAnsi="宋体" w:eastAsia="宋体" w:cs="宋体"/>
          <w:b/>
          <w:bCs/>
          <w:color w:val="auto"/>
          <w:sz w:val="28"/>
          <w:szCs w:val="28"/>
        </w:rPr>
        <w:t>目    录</w:t>
      </w:r>
    </w:p>
    <w:p>
      <w:pPr>
        <w:keepNext w:val="0"/>
        <w:keepLines w:val="0"/>
        <w:pageBreakBefore w:val="0"/>
        <w:widowControl w:val="0"/>
        <w:kinsoku/>
        <w:wordWrap/>
        <w:overflowPunct/>
        <w:topLinePunct w:val="0"/>
        <w:autoSpaceDE/>
        <w:autoSpaceDN/>
        <w:bidi w:val="0"/>
        <w:adjustRightInd/>
        <w:snapToGrid/>
        <w:spacing w:line="800" w:lineRule="exact"/>
        <w:ind w:firstLine="0" w:firstLineChars="0"/>
        <w:textAlignment w:val="auto"/>
        <w:rPr>
          <w:rFonts w:hint="eastAsia" w:ascii="宋体" w:hAnsi="宋体" w:eastAsia="宋体" w:cs="宋体"/>
          <w:color w:val="auto"/>
          <w:sz w:val="24"/>
        </w:rPr>
      </w:pPr>
      <w:r>
        <w:rPr>
          <w:rFonts w:hint="eastAsia" w:ascii="宋体" w:hAnsi="宋体" w:eastAsia="宋体" w:cs="宋体"/>
          <w:color w:val="auto"/>
          <w:sz w:val="24"/>
        </w:rPr>
        <w:t>1.合同协议书</w:t>
      </w:r>
    </w:p>
    <w:p>
      <w:pPr>
        <w:keepNext w:val="0"/>
        <w:keepLines w:val="0"/>
        <w:pageBreakBefore w:val="0"/>
        <w:widowControl w:val="0"/>
        <w:kinsoku/>
        <w:wordWrap/>
        <w:overflowPunct/>
        <w:topLinePunct w:val="0"/>
        <w:autoSpaceDE/>
        <w:autoSpaceDN/>
        <w:bidi w:val="0"/>
        <w:adjustRightInd/>
        <w:snapToGrid/>
        <w:spacing w:line="800" w:lineRule="exact"/>
        <w:ind w:firstLine="0" w:firstLineChars="0"/>
        <w:textAlignment w:val="auto"/>
        <w:rPr>
          <w:rFonts w:hint="eastAsia" w:ascii="宋体" w:hAnsi="宋体" w:eastAsia="宋体" w:cs="宋体"/>
          <w:color w:val="auto"/>
          <w:sz w:val="24"/>
        </w:rPr>
      </w:pPr>
      <w:r>
        <w:rPr>
          <w:rFonts w:hint="eastAsia" w:ascii="宋体" w:hAnsi="宋体" w:eastAsia="宋体" w:cs="宋体"/>
          <w:color w:val="auto"/>
          <w:sz w:val="24"/>
        </w:rPr>
        <w:t>2.</w:t>
      </w:r>
      <w:r>
        <w:rPr>
          <w:rFonts w:hint="eastAsia" w:ascii="宋体" w:hAnsi="宋体" w:cs="宋体"/>
          <w:color w:val="auto"/>
          <w:sz w:val="24"/>
          <w:lang w:val="en-US" w:eastAsia="zh-CN"/>
        </w:rPr>
        <w:t>成交</w:t>
      </w:r>
      <w:r>
        <w:rPr>
          <w:rFonts w:hint="eastAsia" w:ascii="宋体" w:hAnsi="宋体" w:eastAsia="宋体" w:cs="宋体"/>
          <w:color w:val="auto"/>
          <w:sz w:val="24"/>
        </w:rPr>
        <w:t>通知书</w:t>
      </w:r>
    </w:p>
    <w:p>
      <w:pPr>
        <w:keepNext w:val="0"/>
        <w:keepLines w:val="0"/>
        <w:pageBreakBefore w:val="0"/>
        <w:widowControl w:val="0"/>
        <w:kinsoku/>
        <w:wordWrap/>
        <w:overflowPunct/>
        <w:topLinePunct w:val="0"/>
        <w:autoSpaceDE/>
        <w:autoSpaceDN/>
        <w:bidi w:val="0"/>
        <w:adjustRightInd/>
        <w:snapToGrid/>
        <w:spacing w:line="800" w:lineRule="exact"/>
        <w:ind w:firstLine="0" w:firstLineChars="0"/>
        <w:textAlignment w:val="auto"/>
        <w:rPr>
          <w:rFonts w:hint="eastAsia" w:ascii="宋体" w:hAnsi="宋体" w:eastAsia="宋体" w:cs="宋体"/>
          <w:color w:val="auto"/>
          <w:sz w:val="24"/>
        </w:rPr>
      </w:pPr>
      <w:r>
        <w:rPr>
          <w:rFonts w:hint="eastAsia" w:ascii="宋体" w:hAnsi="宋体" w:eastAsia="宋体" w:cs="宋体"/>
          <w:color w:val="auto"/>
          <w:sz w:val="24"/>
        </w:rPr>
        <w:t>3.</w:t>
      </w:r>
      <w:r>
        <w:rPr>
          <w:rFonts w:hint="eastAsia" w:ascii="宋体" w:hAnsi="宋体" w:cs="宋体"/>
          <w:color w:val="auto"/>
          <w:sz w:val="24"/>
          <w:lang w:val="en-US" w:eastAsia="zh-CN"/>
        </w:rPr>
        <w:t>响应</w:t>
      </w:r>
      <w:r>
        <w:rPr>
          <w:rFonts w:hint="eastAsia" w:ascii="宋体" w:hAnsi="宋体" w:eastAsia="宋体" w:cs="宋体"/>
          <w:color w:val="auto"/>
          <w:sz w:val="24"/>
        </w:rPr>
        <w:t>函</w:t>
      </w:r>
    </w:p>
    <w:p>
      <w:pPr>
        <w:keepNext w:val="0"/>
        <w:keepLines w:val="0"/>
        <w:pageBreakBefore w:val="0"/>
        <w:widowControl w:val="0"/>
        <w:kinsoku/>
        <w:wordWrap/>
        <w:overflowPunct/>
        <w:topLinePunct w:val="0"/>
        <w:autoSpaceDE/>
        <w:autoSpaceDN/>
        <w:bidi w:val="0"/>
        <w:adjustRightInd/>
        <w:snapToGrid/>
        <w:spacing w:line="800" w:lineRule="exact"/>
        <w:ind w:firstLine="0" w:firstLineChars="0"/>
        <w:textAlignment w:val="auto"/>
        <w:rPr>
          <w:rFonts w:hint="eastAsia" w:ascii="宋体" w:hAnsi="宋体" w:eastAsia="宋体" w:cs="宋体"/>
          <w:color w:val="auto"/>
          <w:sz w:val="24"/>
        </w:rPr>
      </w:pPr>
      <w:r>
        <w:rPr>
          <w:rFonts w:hint="eastAsia" w:ascii="宋体" w:hAnsi="宋体" w:eastAsia="宋体" w:cs="宋体"/>
          <w:color w:val="auto"/>
          <w:sz w:val="24"/>
        </w:rPr>
        <w:t>4.通用合同条款</w:t>
      </w:r>
    </w:p>
    <w:p>
      <w:pPr>
        <w:keepNext w:val="0"/>
        <w:keepLines w:val="0"/>
        <w:pageBreakBefore w:val="0"/>
        <w:widowControl w:val="0"/>
        <w:kinsoku/>
        <w:wordWrap/>
        <w:overflowPunct/>
        <w:topLinePunct w:val="0"/>
        <w:autoSpaceDE/>
        <w:autoSpaceDN/>
        <w:bidi w:val="0"/>
        <w:adjustRightInd/>
        <w:snapToGrid/>
        <w:spacing w:line="800" w:lineRule="exact"/>
        <w:ind w:firstLine="0" w:firstLineChars="0"/>
        <w:textAlignment w:val="auto"/>
        <w:rPr>
          <w:rFonts w:hint="eastAsia" w:ascii="宋体" w:hAnsi="宋体" w:eastAsia="宋体" w:cs="宋体"/>
          <w:color w:val="auto"/>
          <w:sz w:val="24"/>
        </w:rPr>
      </w:pPr>
      <w:r>
        <w:rPr>
          <w:rFonts w:hint="eastAsia" w:ascii="宋体" w:hAnsi="宋体" w:eastAsia="宋体" w:cs="宋体"/>
          <w:color w:val="auto"/>
          <w:sz w:val="24"/>
        </w:rPr>
        <w:t>5.专用合同条款</w:t>
      </w:r>
    </w:p>
    <w:p>
      <w:pPr>
        <w:keepNext w:val="0"/>
        <w:keepLines w:val="0"/>
        <w:pageBreakBefore w:val="0"/>
        <w:widowControl w:val="0"/>
        <w:kinsoku/>
        <w:wordWrap/>
        <w:overflowPunct/>
        <w:topLinePunct w:val="0"/>
        <w:autoSpaceDE/>
        <w:autoSpaceDN/>
        <w:bidi w:val="0"/>
        <w:adjustRightInd/>
        <w:snapToGrid/>
        <w:spacing w:line="800" w:lineRule="exact"/>
        <w:ind w:firstLine="0" w:firstLineChars="0"/>
        <w:textAlignment w:val="auto"/>
        <w:rPr>
          <w:rFonts w:hint="eastAsia" w:ascii="宋体" w:hAnsi="宋体" w:eastAsia="宋体" w:cs="宋体"/>
          <w:color w:val="auto"/>
          <w:sz w:val="24"/>
        </w:rPr>
      </w:pPr>
      <w:r>
        <w:rPr>
          <w:rFonts w:hint="eastAsia" w:ascii="宋体" w:hAnsi="宋体" w:cs="宋体"/>
          <w:color w:val="auto"/>
          <w:sz w:val="24"/>
          <w:lang w:val="en-US" w:eastAsia="zh-CN"/>
        </w:rPr>
        <w:t>6</w:t>
      </w:r>
      <w:r>
        <w:rPr>
          <w:rFonts w:hint="eastAsia" w:ascii="宋体" w:hAnsi="宋体" w:eastAsia="宋体" w:cs="宋体"/>
          <w:color w:val="auto"/>
          <w:sz w:val="24"/>
        </w:rPr>
        <w:t>.已标价工程量清单</w:t>
      </w:r>
    </w:p>
    <w:p>
      <w:pPr>
        <w:jc w:val="center"/>
        <w:rPr>
          <w:rFonts w:hint="eastAsia" w:ascii="宋体" w:hAnsi="宋体" w:eastAsia="宋体" w:cs="宋体"/>
          <w:b/>
          <w:color w:val="auto"/>
          <w:sz w:val="32"/>
          <w:szCs w:val="40"/>
        </w:rPr>
      </w:pPr>
    </w:p>
    <w:p>
      <w:pPr>
        <w:pStyle w:val="2"/>
        <w:rPr>
          <w:rFonts w:hint="eastAsia" w:ascii="宋体" w:hAnsi="宋体" w:eastAsia="宋体" w:cs="宋体"/>
          <w:b/>
          <w:color w:val="auto"/>
          <w:sz w:val="32"/>
          <w:szCs w:val="40"/>
        </w:rPr>
      </w:pPr>
    </w:p>
    <w:p>
      <w:pPr>
        <w:pStyle w:val="2"/>
        <w:rPr>
          <w:rFonts w:hint="eastAsia" w:ascii="宋体" w:hAnsi="宋体" w:eastAsia="宋体" w:cs="宋体"/>
          <w:b/>
          <w:color w:val="auto"/>
          <w:sz w:val="32"/>
          <w:szCs w:val="40"/>
        </w:rPr>
      </w:pPr>
    </w:p>
    <w:p>
      <w:pPr>
        <w:pStyle w:val="2"/>
        <w:rPr>
          <w:rFonts w:hint="eastAsia" w:ascii="宋体" w:hAnsi="宋体" w:eastAsia="宋体" w:cs="宋体"/>
          <w:b/>
          <w:color w:val="auto"/>
          <w:sz w:val="32"/>
          <w:szCs w:val="40"/>
        </w:rPr>
      </w:pPr>
    </w:p>
    <w:p>
      <w:pPr>
        <w:pStyle w:val="2"/>
        <w:rPr>
          <w:rFonts w:hint="eastAsia" w:ascii="宋体" w:hAnsi="宋体" w:eastAsia="宋体" w:cs="宋体"/>
          <w:b/>
          <w:color w:val="auto"/>
          <w:sz w:val="32"/>
          <w:szCs w:val="40"/>
        </w:rPr>
      </w:pPr>
    </w:p>
    <w:p>
      <w:pPr>
        <w:pStyle w:val="2"/>
        <w:rPr>
          <w:rFonts w:hint="eastAsia" w:ascii="宋体" w:hAnsi="宋体" w:eastAsia="宋体" w:cs="宋体"/>
          <w:b/>
          <w:color w:val="auto"/>
          <w:sz w:val="32"/>
          <w:szCs w:val="40"/>
        </w:rPr>
      </w:pPr>
    </w:p>
    <w:p>
      <w:pPr>
        <w:pStyle w:val="2"/>
        <w:rPr>
          <w:rFonts w:hint="eastAsia" w:ascii="宋体" w:hAnsi="宋体" w:eastAsia="宋体" w:cs="宋体"/>
          <w:b/>
          <w:color w:val="auto"/>
          <w:sz w:val="32"/>
          <w:szCs w:val="40"/>
        </w:rPr>
      </w:pPr>
    </w:p>
    <w:p>
      <w:pPr>
        <w:pStyle w:val="2"/>
        <w:rPr>
          <w:rFonts w:hint="eastAsia" w:ascii="宋体" w:hAnsi="宋体" w:eastAsia="宋体" w:cs="宋体"/>
          <w:b/>
          <w:color w:val="auto"/>
          <w:sz w:val="32"/>
          <w:szCs w:val="40"/>
        </w:rPr>
      </w:pPr>
    </w:p>
    <w:p>
      <w:pPr>
        <w:pStyle w:val="2"/>
        <w:rPr>
          <w:rFonts w:hint="eastAsia" w:ascii="宋体" w:hAnsi="宋体" w:eastAsia="宋体" w:cs="宋体"/>
          <w:b/>
          <w:color w:val="auto"/>
          <w:sz w:val="32"/>
          <w:szCs w:val="40"/>
        </w:rPr>
      </w:pPr>
    </w:p>
    <w:p>
      <w:pPr>
        <w:pStyle w:val="2"/>
        <w:rPr>
          <w:rFonts w:hint="eastAsia" w:ascii="宋体" w:hAnsi="宋体" w:eastAsia="宋体" w:cs="宋体"/>
          <w:b/>
          <w:color w:val="auto"/>
          <w:sz w:val="32"/>
          <w:szCs w:val="40"/>
        </w:rPr>
      </w:pPr>
    </w:p>
    <w:tbl>
      <w:tblPr>
        <w:tblStyle w:val="17"/>
        <w:tblW w:w="9200" w:type="dxa"/>
        <w:jc w:val="center"/>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Layout w:type="fixed"/>
        <w:tblCellMar>
          <w:top w:w="0" w:type="dxa"/>
          <w:left w:w="108" w:type="dxa"/>
          <w:bottom w:w="0" w:type="dxa"/>
          <w:right w:w="108" w:type="dxa"/>
        </w:tblCellMar>
      </w:tblPr>
      <w:tblGrid>
        <w:gridCol w:w="5436"/>
        <w:gridCol w:w="3764"/>
      </w:tblGrid>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trHeight w:val="357" w:hRule="atLeast"/>
          <w:jc w:val="center"/>
        </w:trPr>
        <w:tc>
          <w:tcPr>
            <w:tcW w:w="9200" w:type="dxa"/>
            <w:gridSpan w:val="2"/>
            <w:noWrap w:val="0"/>
            <w:vAlign w:val="top"/>
          </w:tcPr>
          <w:p>
            <w:pPr>
              <w:spacing w:line="600" w:lineRule="exact"/>
              <w:rPr>
                <w:rFonts w:hint="eastAsia" w:ascii="宋体" w:hAnsi="宋体" w:eastAsia="宋体" w:cs="宋体"/>
                <w:color w:val="auto"/>
                <w:sz w:val="24"/>
              </w:rPr>
            </w:pPr>
            <w:r>
              <w:rPr>
                <w:rFonts w:hint="eastAsia" w:ascii="宋体" w:hAnsi="宋体" w:cs="宋体"/>
                <w:color w:val="auto"/>
                <w:sz w:val="18"/>
                <w:szCs w:val="18"/>
                <w:lang w:eastAsia="zh-CN"/>
              </w:rPr>
              <w:t>定西市安定区石峡湾乡中药材标准化种植基地及初加工建设项目</w:t>
            </w:r>
            <w:r>
              <w:rPr>
                <w:rFonts w:hint="eastAsia" w:ascii="宋体" w:hAnsi="宋体" w:eastAsia="宋体" w:cs="宋体"/>
                <w:color w:val="auto"/>
                <w:sz w:val="18"/>
                <w:szCs w:val="18"/>
                <w:lang w:val="en-US" w:eastAsia="zh-CN"/>
              </w:rPr>
              <w:t xml:space="preserve"> </w:t>
            </w:r>
            <w:r>
              <w:rPr>
                <w:rFonts w:hint="eastAsia" w:ascii="宋体" w:hAnsi="宋体" w:cs="宋体"/>
                <w:color w:val="auto"/>
                <w:sz w:val="18"/>
                <w:szCs w:val="18"/>
                <w:lang w:val="en-US" w:eastAsia="zh-CN"/>
              </w:rPr>
              <w:t xml:space="preserve">  </w:t>
            </w:r>
            <w:r>
              <w:rPr>
                <w:rFonts w:hint="eastAsia" w:ascii="宋体" w:hAnsi="宋体" w:eastAsia="宋体" w:cs="宋体"/>
                <w:color w:val="auto"/>
                <w:sz w:val="18"/>
                <w:szCs w:val="18"/>
                <w:lang w:val="en-US" w:eastAsia="zh-CN"/>
              </w:rPr>
              <w:t xml:space="preserve">     </w:t>
            </w:r>
            <w:r>
              <w:rPr>
                <w:rFonts w:hint="eastAsia" w:ascii="宋体" w:hAnsi="宋体" w:cs="宋体"/>
                <w:color w:val="auto"/>
                <w:sz w:val="18"/>
                <w:szCs w:val="18"/>
                <w:lang w:val="en-US" w:eastAsia="zh-CN"/>
              </w:rPr>
              <w:t xml:space="preserve">           </w:t>
            </w:r>
            <w:r>
              <w:rPr>
                <w:rFonts w:hint="eastAsia" w:ascii="宋体" w:hAnsi="宋体" w:eastAsia="宋体" w:cs="宋体"/>
                <w:color w:val="auto"/>
                <w:sz w:val="18"/>
                <w:szCs w:val="18"/>
                <w:lang w:val="en-US" w:eastAsia="zh-CN"/>
              </w:rPr>
              <w:t xml:space="preserve">    </w:t>
            </w:r>
            <w:r>
              <w:rPr>
                <w:rFonts w:hint="eastAsia" w:ascii="宋体" w:hAnsi="宋体" w:cs="宋体"/>
                <w:color w:val="auto"/>
                <w:sz w:val="18"/>
                <w:szCs w:val="18"/>
                <w:lang w:val="en-US" w:eastAsia="zh-CN"/>
              </w:rPr>
              <w:t xml:space="preserve">  </w:t>
            </w:r>
            <w:r>
              <w:rPr>
                <w:rFonts w:hint="eastAsia" w:ascii="宋体" w:hAnsi="宋体" w:eastAsia="宋体" w:cs="宋体"/>
                <w:color w:val="auto"/>
                <w:sz w:val="18"/>
                <w:szCs w:val="18"/>
                <w:lang w:val="en-US" w:eastAsia="zh-CN"/>
              </w:rPr>
              <w:t xml:space="preserve">   </w:t>
            </w:r>
            <w:r>
              <w:rPr>
                <w:rFonts w:hint="eastAsia" w:ascii="宋体" w:hAnsi="宋体" w:eastAsia="宋体" w:cs="宋体"/>
                <w:color w:val="auto"/>
                <w:sz w:val="18"/>
                <w:szCs w:val="18"/>
              </w:rPr>
              <w:t>施工合同文件</w:t>
            </w:r>
          </w:p>
        </w:tc>
      </w:tr>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trHeight w:val="170" w:hRule="atLeast"/>
          <w:jc w:val="center"/>
        </w:trPr>
        <w:tc>
          <w:tcPr>
            <w:tcW w:w="5436" w:type="dxa"/>
            <w:noWrap w:val="0"/>
            <w:vAlign w:val="center"/>
          </w:tcPr>
          <w:p>
            <w:pPr>
              <w:spacing w:line="600" w:lineRule="exact"/>
              <w:jc w:val="both"/>
              <w:rPr>
                <w:rFonts w:hint="eastAsia" w:ascii="宋体" w:hAnsi="宋体" w:cs="宋体"/>
                <w:color w:val="auto"/>
                <w:spacing w:val="20"/>
                <w:sz w:val="24"/>
                <w:szCs w:val="24"/>
                <w:lang w:eastAsia="zh-CN"/>
              </w:rPr>
            </w:pPr>
            <w:r>
              <w:rPr>
                <w:rFonts w:hint="eastAsia" w:ascii="宋体" w:hAnsi="宋体" w:cs="宋体"/>
                <w:color w:val="auto"/>
                <w:spacing w:val="20"/>
                <w:sz w:val="24"/>
                <w:szCs w:val="24"/>
              </w:rPr>
              <w:t>合同编号:</w:t>
            </w:r>
          </w:p>
        </w:tc>
        <w:tc>
          <w:tcPr>
            <w:tcW w:w="3764" w:type="dxa"/>
            <w:noWrap w:val="0"/>
            <w:vAlign w:val="center"/>
          </w:tcPr>
          <w:p>
            <w:pPr>
              <w:spacing w:line="600" w:lineRule="exact"/>
              <w:jc w:val="center"/>
              <w:rPr>
                <w:rFonts w:hint="eastAsia" w:ascii="宋体" w:hAnsi="宋体" w:cs="宋体"/>
                <w:color w:val="auto"/>
                <w:spacing w:val="20"/>
                <w:sz w:val="24"/>
                <w:szCs w:val="24"/>
              </w:rPr>
            </w:pPr>
            <w:r>
              <w:rPr>
                <w:rFonts w:hint="eastAsia" w:ascii="宋体" w:hAnsi="宋体" w:cs="宋体"/>
                <w:color w:val="auto"/>
                <w:spacing w:val="20"/>
                <w:sz w:val="24"/>
                <w:szCs w:val="24"/>
              </w:rPr>
              <w:t>第一篇</w:t>
            </w:r>
          </w:p>
        </w:tc>
      </w:tr>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trHeight w:val="90" w:hRule="atLeast"/>
          <w:jc w:val="center"/>
        </w:trPr>
        <w:tc>
          <w:tcPr>
            <w:tcW w:w="9200" w:type="dxa"/>
            <w:gridSpan w:val="2"/>
            <w:noWrap w:val="0"/>
            <w:vAlign w:val="top"/>
          </w:tcPr>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pStyle w:val="2"/>
              <w:tabs>
                <w:tab w:val="left" w:pos="4451"/>
              </w:tabs>
              <w:jc w:val="center"/>
              <w:rPr>
                <w:rFonts w:hint="eastAsia" w:ascii="宋体" w:hAnsi="宋体" w:eastAsia="宋体" w:cs="宋体"/>
                <w:color w:val="auto"/>
                <w:w w:val="80"/>
                <w:sz w:val="96"/>
                <w:szCs w:val="96"/>
                <w:lang w:eastAsia="zh-CN"/>
              </w:rPr>
            </w:pPr>
            <w:r>
              <w:rPr>
                <w:rFonts w:hint="eastAsia" w:ascii="宋体" w:hAnsi="宋体" w:cs="宋体"/>
                <w:color w:val="auto"/>
                <w:w w:val="80"/>
                <w:sz w:val="96"/>
                <w:szCs w:val="96"/>
                <w:lang w:val="en-US" w:eastAsia="zh-CN"/>
              </w:rPr>
              <w:t>合同协议书</w:t>
            </w:r>
          </w:p>
          <w:p>
            <w:pPr>
              <w:spacing w:line="600" w:lineRule="exact"/>
              <w:rPr>
                <w:rFonts w:hint="eastAsia" w:ascii="宋体" w:hAnsi="宋体" w:cs="宋体"/>
                <w:color w:val="auto"/>
                <w:w w:val="80"/>
                <w:sz w:val="96"/>
                <w:szCs w:val="96"/>
              </w:rPr>
            </w:pPr>
          </w:p>
          <w:p>
            <w:pPr>
              <w:rPr>
                <w:rFonts w:hint="eastAsia"/>
                <w:color w:val="auto"/>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pStyle w:val="6"/>
              <w:rPr>
                <w:rFonts w:hint="eastAsia"/>
                <w:color w:val="auto"/>
              </w:rPr>
            </w:pPr>
          </w:p>
        </w:tc>
      </w:tr>
    </w:tbl>
    <w:p>
      <w:pPr>
        <w:jc w:val="center"/>
        <w:rPr>
          <w:rFonts w:hint="eastAsia" w:ascii="宋体" w:hAnsi="宋体" w:eastAsia="宋体" w:cs="宋体"/>
          <w:b/>
          <w:color w:val="auto"/>
          <w:sz w:val="32"/>
          <w:szCs w:val="40"/>
        </w:rPr>
      </w:pPr>
      <w:r>
        <w:rPr>
          <w:rFonts w:hint="eastAsia" w:ascii="宋体" w:hAnsi="宋体" w:eastAsia="宋体" w:cs="宋体"/>
          <w:b/>
          <w:color w:val="auto"/>
          <w:sz w:val="32"/>
          <w:szCs w:val="40"/>
        </w:rPr>
        <w:t>合同协议书</w:t>
      </w:r>
    </w:p>
    <w:p>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rPr>
          <w:rFonts w:hint="eastAsia" w:ascii="宋体" w:hAnsi="宋体" w:eastAsia="宋体" w:cs="宋体"/>
          <w:color w:val="auto"/>
          <w:sz w:val="24"/>
        </w:rPr>
      </w:pPr>
      <w:r>
        <w:rPr>
          <w:rFonts w:hint="eastAsia" w:ascii="宋体" w:hAnsi="宋体" w:cs="宋体"/>
          <w:color w:val="auto"/>
        </w:rPr>
        <w:t xml:space="preserve">    </w:t>
      </w:r>
      <w:r>
        <w:rPr>
          <w:rFonts w:hint="eastAsia" w:ascii="宋体" w:hAnsi="宋体" w:cs="宋体"/>
          <w:color w:val="auto"/>
          <w:u w:val="single"/>
          <w:lang w:val="en-US" w:eastAsia="zh-CN"/>
        </w:rPr>
        <w:t xml:space="preserve">                 </w:t>
      </w:r>
      <w:r>
        <w:rPr>
          <w:rFonts w:hint="eastAsia" w:ascii="宋体" w:hAnsi="宋体" w:eastAsia="宋体" w:cs="宋体"/>
          <w:color w:val="auto"/>
          <w:sz w:val="24"/>
        </w:rPr>
        <w:t xml:space="preserve">（发包人名称，以下简称“发包人”）为实施 </w:t>
      </w:r>
      <w:r>
        <w:rPr>
          <w:rFonts w:hint="eastAsia" w:ascii="宋体" w:hAnsi="宋体" w:eastAsia="宋体" w:cs="宋体"/>
          <w:color w:val="auto"/>
          <w:sz w:val="24"/>
          <w:u w:val="single"/>
        </w:rPr>
        <w:t xml:space="preserve">        </w:t>
      </w:r>
      <w:r>
        <w:rPr>
          <w:rFonts w:hint="eastAsia" w:ascii="宋体" w:hAnsi="宋体" w:eastAsia="宋体" w:cs="宋体"/>
          <w:color w:val="auto"/>
          <w:sz w:val="24"/>
        </w:rPr>
        <w:t>（项目名称），已接受</w:t>
      </w:r>
      <w:r>
        <w:rPr>
          <w:rFonts w:hint="eastAsia" w:ascii="宋体" w:hAnsi="宋体" w:eastAsia="宋体" w:cs="宋体"/>
          <w:color w:val="auto"/>
          <w:sz w:val="24"/>
          <w:u w:val="single"/>
        </w:rPr>
        <w:t xml:space="preserve">             </w:t>
      </w:r>
      <w:r>
        <w:rPr>
          <w:rFonts w:hint="eastAsia" w:ascii="宋体" w:hAnsi="宋体" w:eastAsia="宋体" w:cs="宋体"/>
          <w:color w:val="auto"/>
          <w:sz w:val="24"/>
        </w:rPr>
        <w:t>（承包人名称，以下简称“承包人”） 对该项目施工的投标，并确定其为中标人。发包人和承包人共同达成如下协议。</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1. 本协议书与下列文件一起构成合同文件：</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（1）</w:t>
      </w:r>
      <w:r>
        <w:rPr>
          <w:rFonts w:hint="eastAsia" w:ascii="宋体" w:hAnsi="宋体" w:cs="宋体"/>
          <w:color w:val="auto"/>
          <w:sz w:val="24"/>
          <w:lang w:val="en-US" w:eastAsia="zh-CN"/>
        </w:rPr>
        <w:t>成交</w:t>
      </w:r>
      <w:r>
        <w:rPr>
          <w:rFonts w:hint="eastAsia" w:ascii="宋体" w:hAnsi="宋体" w:eastAsia="宋体" w:cs="宋体"/>
          <w:color w:val="auto"/>
          <w:sz w:val="24"/>
        </w:rPr>
        <w:t>通知书；</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（2）</w:t>
      </w:r>
      <w:r>
        <w:rPr>
          <w:rFonts w:hint="eastAsia" w:ascii="宋体" w:hAnsi="宋体" w:cs="宋体"/>
          <w:color w:val="auto"/>
          <w:sz w:val="24"/>
          <w:lang w:val="en-US" w:eastAsia="zh-CN"/>
        </w:rPr>
        <w:t>响应</w:t>
      </w:r>
      <w:r>
        <w:rPr>
          <w:rFonts w:hint="eastAsia" w:ascii="宋体" w:hAnsi="宋体" w:eastAsia="宋体" w:cs="宋体"/>
          <w:color w:val="auto"/>
          <w:sz w:val="24"/>
        </w:rPr>
        <w:t>函；</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（3）专用合同条款；</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（4）通用合同条款；</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（5）技术标准和要求；</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（6）图纸；</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（7）已标价工程量清单；</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（8）其他合同文件。</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2. 上述文件互相补充和解释，如有不明确或不一致之处，以合同约定次序在先者为准。</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3. 签约合同价：人民币</w:t>
      </w:r>
      <w:r>
        <w:rPr>
          <w:rFonts w:hint="eastAsia" w:ascii="宋体" w:hAnsi="宋体" w:eastAsia="宋体" w:cs="宋体"/>
          <w:color w:val="auto"/>
          <w:sz w:val="24"/>
          <w:u w:val="single"/>
        </w:rPr>
        <w:t xml:space="preserve">       </w:t>
      </w:r>
      <w:r>
        <w:rPr>
          <w:rFonts w:hint="eastAsia" w:ascii="宋体" w:hAnsi="宋体" w:eastAsia="宋体" w:cs="宋体"/>
          <w:color w:val="auto"/>
          <w:sz w:val="24"/>
        </w:rPr>
        <w:t>。</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4. 承包人项目</w:t>
      </w:r>
      <w:r>
        <w:rPr>
          <w:rFonts w:hint="eastAsia" w:ascii="宋体" w:hAnsi="宋体" w:cs="宋体"/>
          <w:color w:val="auto"/>
          <w:sz w:val="24"/>
          <w:lang w:val="en-US" w:eastAsia="zh-CN"/>
        </w:rPr>
        <w:t>负责人</w:t>
      </w:r>
      <w:r>
        <w:rPr>
          <w:rFonts w:hint="eastAsia" w:ascii="宋体" w:hAnsi="宋体" w:eastAsia="宋体" w:cs="宋体"/>
          <w:color w:val="auto"/>
          <w:sz w:val="24"/>
        </w:rPr>
        <w:t>：</w:t>
      </w:r>
      <w:r>
        <w:rPr>
          <w:rFonts w:hint="eastAsia" w:ascii="宋体" w:hAnsi="宋体" w:eastAsia="宋体" w:cs="宋体"/>
          <w:color w:val="auto"/>
          <w:sz w:val="24"/>
          <w:u w:val="single"/>
        </w:rPr>
        <w:t xml:space="preserve">       </w:t>
      </w:r>
      <w:r>
        <w:rPr>
          <w:rFonts w:hint="eastAsia" w:ascii="宋体" w:hAnsi="宋体" w:eastAsia="宋体" w:cs="宋体"/>
          <w:color w:val="auto"/>
          <w:sz w:val="24"/>
        </w:rPr>
        <w:t xml:space="preserve"> 。</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5. 工程质量符合</w:t>
      </w:r>
      <w:r>
        <w:rPr>
          <w:rFonts w:hint="eastAsia" w:ascii="宋体" w:hAnsi="宋体" w:eastAsia="宋体" w:cs="宋体"/>
          <w:b/>
          <w:bCs/>
          <w:color w:val="auto"/>
          <w:sz w:val="24"/>
          <w:u w:val="single"/>
        </w:rPr>
        <w:t xml:space="preserve"> 合 格 </w:t>
      </w:r>
      <w:r>
        <w:rPr>
          <w:rFonts w:hint="eastAsia" w:ascii="宋体" w:hAnsi="宋体" w:eastAsia="宋体" w:cs="宋体"/>
          <w:color w:val="auto"/>
          <w:sz w:val="24"/>
        </w:rPr>
        <w:t>标准。</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6. 承包人承诺按合同约定承担工程的实施、完成及缺陷修复。</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7. 发包人承诺按合同约定的条件、时间和方式向承包人支付合同价款。</w:t>
      </w:r>
    </w:p>
    <w:p>
      <w:pPr>
        <w:spacing w:line="600" w:lineRule="exact"/>
        <w:ind w:left="239" w:leftChars="114" w:firstLine="360" w:firstLineChars="150"/>
        <w:rPr>
          <w:rFonts w:hint="eastAsia" w:ascii="宋体" w:hAnsi="宋体" w:eastAsia="宋体" w:cs="宋体"/>
          <w:color w:val="auto"/>
          <w:sz w:val="24"/>
        </w:rPr>
      </w:pPr>
      <w:r>
        <w:rPr>
          <w:rFonts w:hint="eastAsia" w:ascii="宋体" w:hAnsi="宋体" w:eastAsia="宋体" w:cs="宋体"/>
          <w:color w:val="auto"/>
          <w:sz w:val="24"/>
        </w:rPr>
        <w:t>8. 计划工期：开工日期</w:t>
      </w:r>
      <w:r>
        <w:rPr>
          <w:rFonts w:hint="eastAsia" w:ascii="宋体" w:hAnsi="宋体" w:eastAsia="宋体" w:cs="宋体"/>
          <w:color w:val="auto"/>
          <w:sz w:val="24"/>
          <w:u w:val="single"/>
        </w:rPr>
        <w:t xml:space="preserve">      </w:t>
      </w:r>
      <w:r>
        <w:rPr>
          <w:rFonts w:hint="eastAsia" w:ascii="宋体" w:hAnsi="宋体" w:eastAsia="宋体" w:cs="宋体"/>
          <w:color w:val="auto"/>
          <w:sz w:val="24"/>
        </w:rPr>
        <w:t>年</w:t>
      </w:r>
      <w:r>
        <w:rPr>
          <w:rFonts w:hint="eastAsia" w:ascii="宋体" w:hAnsi="宋体" w:eastAsia="宋体" w:cs="宋体"/>
          <w:color w:val="auto"/>
          <w:sz w:val="24"/>
          <w:u w:val="single"/>
        </w:rPr>
        <w:t xml:space="preserve">     </w:t>
      </w:r>
      <w:r>
        <w:rPr>
          <w:rFonts w:hint="eastAsia" w:ascii="宋体" w:hAnsi="宋体" w:eastAsia="宋体" w:cs="宋体"/>
          <w:color w:val="auto"/>
          <w:sz w:val="24"/>
        </w:rPr>
        <w:t>月</w:t>
      </w:r>
      <w:r>
        <w:rPr>
          <w:rFonts w:hint="eastAsia" w:ascii="宋体" w:hAnsi="宋体" w:eastAsia="宋体" w:cs="宋体"/>
          <w:color w:val="auto"/>
          <w:sz w:val="24"/>
          <w:u w:val="single"/>
        </w:rPr>
        <w:t xml:space="preserve">    </w:t>
      </w:r>
      <w:r>
        <w:rPr>
          <w:rFonts w:hint="eastAsia" w:ascii="宋体" w:hAnsi="宋体" w:eastAsia="宋体" w:cs="宋体"/>
          <w:color w:val="auto"/>
          <w:sz w:val="24"/>
        </w:rPr>
        <w:t>日，竣工日期</w:t>
      </w:r>
      <w:r>
        <w:rPr>
          <w:rFonts w:hint="eastAsia" w:ascii="宋体" w:hAnsi="宋体" w:eastAsia="宋体" w:cs="宋体"/>
          <w:color w:val="auto"/>
          <w:sz w:val="24"/>
          <w:u w:val="single"/>
        </w:rPr>
        <w:t xml:space="preserve">      </w:t>
      </w:r>
      <w:r>
        <w:rPr>
          <w:rFonts w:hint="eastAsia" w:ascii="宋体" w:hAnsi="宋体" w:eastAsia="宋体" w:cs="宋体"/>
          <w:color w:val="auto"/>
          <w:sz w:val="24"/>
        </w:rPr>
        <w:t>年</w:t>
      </w:r>
      <w:r>
        <w:rPr>
          <w:rFonts w:hint="eastAsia" w:ascii="宋体" w:hAnsi="宋体" w:eastAsia="宋体" w:cs="宋体"/>
          <w:color w:val="auto"/>
          <w:sz w:val="24"/>
          <w:u w:val="single"/>
        </w:rPr>
        <w:t xml:space="preserve">     </w:t>
      </w:r>
      <w:r>
        <w:rPr>
          <w:rFonts w:hint="eastAsia" w:ascii="宋体" w:hAnsi="宋体" w:eastAsia="宋体" w:cs="宋体"/>
          <w:color w:val="auto"/>
          <w:sz w:val="24"/>
        </w:rPr>
        <w:t>月</w:t>
      </w:r>
      <w:r>
        <w:rPr>
          <w:rFonts w:hint="eastAsia" w:ascii="宋体" w:hAnsi="宋体" w:eastAsia="宋体" w:cs="宋体"/>
          <w:color w:val="auto"/>
          <w:sz w:val="24"/>
          <w:u w:val="single"/>
        </w:rPr>
        <w:t xml:space="preserve">    </w:t>
      </w:r>
      <w:r>
        <w:rPr>
          <w:rFonts w:hint="eastAsia" w:ascii="宋体" w:hAnsi="宋体" w:eastAsia="宋体" w:cs="宋体"/>
          <w:color w:val="auto"/>
          <w:sz w:val="24"/>
        </w:rPr>
        <w:t xml:space="preserve"> 日，总工期 </w:t>
      </w:r>
      <w:r>
        <w:rPr>
          <w:rFonts w:hint="eastAsia" w:ascii="宋体" w:hAnsi="宋体" w:eastAsia="宋体" w:cs="宋体"/>
          <w:color w:val="auto"/>
          <w:sz w:val="24"/>
          <w:u w:val="single"/>
        </w:rPr>
        <w:t xml:space="preserve">        </w:t>
      </w:r>
      <w:r>
        <w:rPr>
          <w:rFonts w:hint="eastAsia" w:ascii="宋体" w:hAnsi="宋体" w:eastAsia="宋体" w:cs="宋体"/>
          <w:color w:val="auto"/>
          <w:sz w:val="24"/>
        </w:rPr>
        <w:t>日历天。</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9. 本协议书正本两份，合同双方各执一份，副本若干份，承包人一份，其余由发包人分送有关单位。</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10. 合同未尽事宜，双方另行签订补充协议。补充协议是合同的组成部分。</w:t>
      </w: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rPr>
          <w:rFonts w:hint="eastAsia" w:ascii="宋体" w:hAnsi="宋体" w:eastAsia="宋体" w:cs="宋体"/>
          <w:color w:val="auto"/>
          <w:sz w:val="24"/>
        </w:rPr>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13"/>
        <w:gridCol w:w="4296"/>
        <w:gridCol w:w="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2" w:type="dxa"/>
          <w:trHeight w:val="2916" w:hRule="atLeast"/>
        </w:trPr>
        <w:tc>
          <w:tcPr>
            <w:tcW w:w="4413" w:type="dxa"/>
            <w:noWrap w:val="0"/>
            <w:vAlign w:val="top"/>
          </w:tcPr>
          <w:p>
            <w:pPr>
              <w:spacing w:line="600" w:lineRule="exact"/>
              <w:jc w:val="both"/>
              <w:rPr>
                <w:rFonts w:hint="eastAsia" w:ascii="宋体" w:hAnsi="宋体" w:eastAsia="宋体" w:cs="宋体"/>
                <w:color w:val="auto"/>
                <w:sz w:val="24"/>
              </w:rPr>
            </w:pPr>
            <w:r>
              <w:rPr>
                <w:rFonts w:hint="eastAsia" w:ascii="宋体" w:hAnsi="宋体" w:eastAsia="宋体" w:cs="宋体"/>
                <w:color w:val="auto"/>
                <w:sz w:val="24"/>
              </w:rPr>
              <w:t>甲 方：</w:t>
            </w:r>
            <w:r>
              <w:rPr>
                <w:rFonts w:hint="eastAsia" w:ascii="宋体" w:hAnsi="宋体" w:cs="宋体"/>
                <w:color w:val="auto"/>
                <w:sz w:val="24"/>
                <w:lang w:eastAsia="zh-CN"/>
              </w:rPr>
              <w:t>定西市安定区石峡湾乡人民政府</w:t>
            </w:r>
            <w:r>
              <w:rPr>
                <w:rFonts w:hint="eastAsia" w:ascii="宋体" w:hAnsi="宋体" w:eastAsia="宋体" w:cs="宋体"/>
                <w:color w:val="auto"/>
                <w:sz w:val="24"/>
              </w:rPr>
              <w:t xml:space="preserve">   </w:t>
            </w:r>
          </w:p>
          <w:p>
            <w:pPr>
              <w:spacing w:line="600" w:lineRule="exact"/>
              <w:jc w:val="both"/>
              <w:rPr>
                <w:rFonts w:hint="eastAsia" w:ascii="宋体" w:hAnsi="宋体" w:eastAsia="宋体" w:cs="宋体"/>
                <w:color w:val="auto"/>
                <w:sz w:val="24"/>
              </w:rPr>
            </w:pPr>
            <w:r>
              <w:rPr>
                <w:rFonts w:hint="eastAsia" w:ascii="宋体" w:hAnsi="宋体" w:eastAsia="宋体" w:cs="宋体"/>
                <w:color w:val="auto"/>
                <w:sz w:val="24"/>
              </w:rPr>
              <w:t>盖章：</w:t>
            </w:r>
          </w:p>
          <w:p>
            <w:pPr>
              <w:spacing w:line="600" w:lineRule="exact"/>
              <w:jc w:val="both"/>
              <w:rPr>
                <w:rFonts w:hint="eastAsia" w:ascii="宋体" w:hAnsi="宋体" w:eastAsia="宋体" w:cs="宋体"/>
                <w:color w:val="auto"/>
                <w:sz w:val="24"/>
              </w:rPr>
            </w:pPr>
            <w:r>
              <w:rPr>
                <w:rFonts w:hint="eastAsia" w:ascii="宋体" w:hAnsi="宋体" w:eastAsia="宋体" w:cs="宋体"/>
                <w:color w:val="auto"/>
                <w:sz w:val="24"/>
              </w:rPr>
              <w:t xml:space="preserve">地址： </w:t>
            </w:r>
          </w:p>
          <w:p>
            <w:pPr>
              <w:spacing w:line="600" w:lineRule="exact"/>
              <w:jc w:val="both"/>
              <w:rPr>
                <w:rFonts w:hint="eastAsia" w:ascii="宋体" w:hAnsi="宋体" w:eastAsia="宋体" w:cs="宋体"/>
                <w:color w:val="auto"/>
                <w:sz w:val="24"/>
              </w:rPr>
            </w:pPr>
            <w:r>
              <w:rPr>
                <w:rFonts w:hint="eastAsia" w:ascii="宋体" w:hAnsi="宋体" w:eastAsia="宋体" w:cs="宋体"/>
                <w:color w:val="auto"/>
                <w:sz w:val="24"/>
              </w:rPr>
              <w:t>电话：</w:t>
            </w:r>
          </w:p>
          <w:p>
            <w:pPr>
              <w:spacing w:line="600" w:lineRule="exact"/>
              <w:jc w:val="both"/>
              <w:rPr>
                <w:rFonts w:hint="eastAsia" w:ascii="宋体" w:hAnsi="宋体" w:eastAsia="宋体" w:cs="宋体"/>
                <w:color w:val="auto"/>
                <w:sz w:val="24"/>
              </w:rPr>
            </w:pPr>
            <w:r>
              <w:rPr>
                <w:rFonts w:hint="eastAsia" w:ascii="宋体" w:hAnsi="宋体" w:eastAsia="宋体" w:cs="宋体"/>
                <w:color w:val="auto"/>
                <w:sz w:val="24"/>
              </w:rPr>
              <w:t>传真：</w:t>
            </w:r>
          </w:p>
        </w:tc>
        <w:tc>
          <w:tcPr>
            <w:tcW w:w="4296" w:type="dxa"/>
            <w:noWrap w:val="0"/>
            <w:vAlign w:val="top"/>
          </w:tcPr>
          <w:p>
            <w:pPr>
              <w:spacing w:line="600" w:lineRule="exact"/>
              <w:jc w:val="both"/>
              <w:rPr>
                <w:rFonts w:hint="eastAsia" w:ascii="宋体" w:hAnsi="宋体" w:eastAsia="宋体" w:cs="宋体"/>
                <w:color w:val="auto"/>
                <w:sz w:val="24"/>
                <w:lang w:eastAsia="zh-CN"/>
              </w:rPr>
            </w:pPr>
            <w:r>
              <w:rPr>
                <w:rFonts w:hint="eastAsia" w:ascii="宋体" w:hAnsi="宋体" w:eastAsia="宋体" w:cs="宋体"/>
                <w:color w:val="auto"/>
                <w:sz w:val="24"/>
                <w:lang w:eastAsia="zh-CN"/>
              </w:rPr>
              <w:t>乙 方：</w:t>
            </w:r>
          </w:p>
          <w:p>
            <w:pPr>
              <w:spacing w:line="600" w:lineRule="exact"/>
              <w:jc w:val="both"/>
              <w:rPr>
                <w:rFonts w:hint="eastAsia" w:ascii="宋体" w:hAnsi="宋体" w:eastAsia="宋体" w:cs="宋体"/>
                <w:color w:val="auto"/>
                <w:sz w:val="24"/>
                <w:lang w:eastAsia="zh-CN"/>
              </w:rPr>
            </w:pPr>
            <w:r>
              <w:rPr>
                <w:rFonts w:hint="eastAsia" w:ascii="宋体" w:hAnsi="宋体" w:eastAsia="宋体" w:cs="宋体"/>
                <w:color w:val="auto"/>
                <w:sz w:val="24"/>
                <w:lang w:eastAsia="zh-CN"/>
              </w:rPr>
              <w:t>盖章：</w:t>
            </w:r>
          </w:p>
          <w:p>
            <w:pPr>
              <w:spacing w:line="600" w:lineRule="exact"/>
              <w:jc w:val="both"/>
              <w:rPr>
                <w:rFonts w:hint="eastAsia" w:ascii="宋体" w:hAnsi="宋体" w:eastAsia="宋体" w:cs="宋体"/>
                <w:color w:val="auto"/>
                <w:sz w:val="24"/>
                <w:lang w:eastAsia="zh-CN"/>
              </w:rPr>
            </w:pPr>
            <w:r>
              <w:rPr>
                <w:rFonts w:hint="eastAsia" w:ascii="宋体" w:hAnsi="宋体" w:eastAsia="宋体" w:cs="宋体"/>
                <w:color w:val="auto"/>
                <w:sz w:val="24"/>
                <w:lang w:eastAsia="zh-CN"/>
              </w:rPr>
              <w:t>地址：</w:t>
            </w:r>
          </w:p>
          <w:p>
            <w:pPr>
              <w:spacing w:line="600" w:lineRule="exact"/>
              <w:jc w:val="both"/>
              <w:rPr>
                <w:rFonts w:hint="eastAsia" w:ascii="宋体" w:hAnsi="宋体" w:eastAsia="宋体" w:cs="宋体"/>
                <w:color w:val="auto"/>
                <w:sz w:val="24"/>
                <w:lang w:eastAsia="zh-CN"/>
              </w:rPr>
            </w:pPr>
            <w:r>
              <w:rPr>
                <w:rFonts w:hint="eastAsia" w:ascii="宋体" w:hAnsi="宋体" w:eastAsia="宋体" w:cs="宋体"/>
                <w:color w:val="auto"/>
                <w:sz w:val="24"/>
                <w:lang w:eastAsia="zh-CN"/>
              </w:rPr>
              <w:t>电话：</w:t>
            </w:r>
          </w:p>
          <w:p>
            <w:pPr>
              <w:spacing w:line="600" w:lineRule="exact"/>
              <w:jc w:val="both"/>
              <w:rPr>
                <w:rFonts w:hint="eastAsia" w:ascii="宋体" w:hAnsi="宋体" w:eastAsia="宋体" w:cs="宋体"/>
                <w:color w:val="auto"/>
                <w:sz w:val="24"/>
                <w:lang w:eastAsia="zh-CN"/>
              </w:rPr>
            </w:pPr>
            <w:r>
              <w:rPr>
                <w:rFonts w:hint="eastAsia" w:ascii="宋体" w:hAnsi="宋体" w:eastAsia="宋体" w:cs="宋体"/>
                <w:color w:val="auto"/>
                <w:sz w:val="24"/>
                <w:lang w:eastAsia="zh-CN"/>
              </w:rPr>
              <w:t>传真：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2" w:type="dxa"/>
          <w:trHeight w:val="1572" w:hRule="exact"/>
        </w:trPr>
        <w:tc>
          <w:tcPr>
            <w:tcW w:w="4413" w:type="dxa"/>
            <w:noWrap w:val="0"/>
            <w:vAlign w:val="top"/>
          </w:tcPr>
          <w:p>
            <w:pPr>
              <w:spacing w:line="600" w:lineRule="exact"/>
              <w:jc w:val="both"/>
              <w:rPr>
                <w:rFonts w:hint="eastAsia" w:ascii="宋体" w:hAnsi="宋体" w:eastAsia="宋体" w:cs="宋体"/>
                <w:color w:val="auto"/>
                <w:sz w:val="24"/>
              </w:rPr>
            </w:pPr>
            <w:r>
              <w:rPr>
                <w:rFonts w:hint="eastAsia" w:ascii="宋体" w:hAnsi="宋体" w:eastAsia="宋体" w:cs="宋体"/>
                <w:color w:val="auto"/>
                <w:sz w:val="24"/>
              </w:rPr>
              <w:t>法定代表人：</w:t>
            </w:r>
          </w:p>
          <w:p>
            <w:pPr>
              <w:spacing w:line="600" w:lineRule="exact"/>
              <w:jc w:val="both"/>
              <w:rPr>
                <w:rFonts w:hint="eastAsia" w:ascii="宋体" w:hAnsi="宋体" w:eastAsia="宋体" w:cs="宋体"/>
                <w:color w:val="auto"/>
                <w:sz w:val="24"/>
              </w:rPr>
            </w:pPr>
            <w:r>
              <w:rPr>
                <w:rFonts w:hint="eastAsia" w:ascii="宋体" w:hAnsi="宋体" w:eastAsia="宋体" w:cs="宋体"/>
                <w:color w:val="auto"/>
                <w:sz w:val="24"/>
              </w:rPr>
              <w:t>日    期：</w:t>
            </w:r>
          </w:p>
        </w:tc>
        <w:tc>
          <w:tcPr>
            <w:tcW w:w="4296" w:type="dxa"/>
            <w:noWrap w:val="0"/>
            <w:vAlign w:val="top"/>
          </w:tcPr>
          <w:p>
            <w:pPr>
              <w:spacing w:line="600" w:lineRule="exact"/>
              <w:jc w:val="both"/>
              <w:rPr>
                <w:rFonts w:hint="eastAsia" w:ascii="宋体" w:hAnsi="宋体" w:eastAsia="宋体" w:cs="宋体"/>
                <w:color w:val="auto"/>
                <w:sz w:val="24"/>
                <w:lang w:eastAsia="zh-CN"/>
              </w:rPr>
            </w:pPr>
            <w:r>
              <w:rPr>
                <w:rFonts w:hint="eastAsia" w:ascii="宋体" w:hAnsi="宋体" w:eastAsia="宋体" w:cs="宋体"/>
                <w:color w:val="auto"/>
                <w:sz w:val="24"/>
                <w:lang w:eastAsia="zh-CN"/>
              </w:rPr>
              <w:t>法定代表人：</w:t>
            </w:r>
          </w:p>
          <w:p>
            <w:pPr>
              <w:spacing w:line="600" w:lineRule="exact"/>
              <w:jc w:val="both"/>
              <w:rPr>
                <w:rFonts w:hint="eastAsia" w:ascii="宋体" w:hAnsi="宋体" w:eastAsia="宋体" w:cs="宋体"/>
                <w:color w:val="auto"/>
                <w:sz w:val="24"/>
                <w:lang w:eastAsia="zh-CN"/>
              </w:rPr>
            </w:pPr>
            <w:r>
              <w:rPr>
                <w:rFonts w:hint="eastAsia" w:ascii="宋体" w:hAnsi="宋体" w:eastAsia="宋体" w:cs="宋体"/>
                <w:color w:val="auto"/>
                <w:sz w:val="24"/>
                <w:lang w:eastAsia="zh-CN"/>
              </w:rPr>
              <w:t>日      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2" w:type="dxa"/>
          <w:trHeight w:val="1526" w:hRule="exact"/>
        </w:trPr>
        <w:tc>
          <w:tcPr>
            <w:tcW w:w="4413" w:type="dxa"/>
            <w:noWrap w:val="0"/>
            <w:vAlign w:val="top"/>
          </w:tcPr>
          <w:p>
            <w:pPr>
              <w:spacing w:line="600" w:lineRule="exact"/>
              <w:jc w:val="both"/>
              <w:rPr>
                <w:rFonts w:hint="eastAsia" w:ascii="宋体" w:hAnsi="宋体" w:eastAsia="宋体" w:cs="宋体"/>
                <w:color w:val="auto"/>
                <w:sz w:val="24"/>
              </w:rPr>
            </w:pPr>
            <w:r>
              <w:rPr>
                <w:rFonts w:hint="eastAsia" w:ascii="宋体" w:hAnsi="宋体" w:eastAsia="宋体" w:cs="宋体"/>
                <w:color w:val="auto"/>
                <w:sz w:val="24"/>
              </w:rPr>
              <w:t>委托代理人：</w:t>
            </w:r>
          </w:p>
          <w:p>
            <w:pPr>
              <w:spacing w:line="600" w:lineRule="exact"/>
              <w:jc w:val="both"/>
              <w:rPr>
                <w:rFonts w:hint="eastAsia" w:ascii="宋体" w:hAnsi="宋体" w:eastAsia="宋体" w:cs="宋体"/>
                <w:color w:val="auto"/>
                <w:sz w:val="24"/>
              </w:rPr>
            </w:pPr>
            <w:r>
              <w:rPr>
                <w:rFonts w:hint="eastAsia" w:ascii="宋体" w:hAnsi="宋体" w:eastAsia="宋体" w:cs="宋体"/>
                <w:color w:val="auto"/>
                <w:sz w:val="24"/>
              </w:rPr>
              <w:t>日    期：</w:t>
            </w:r>
          </w:p>
        </w:tc>
        <w:tc>
          <w:tcPr>
            <w:tcW w:w="4296" w:type="dxa"/>
            <w:noWrap w:val="0"/>
            <w:vAlign w:val="top"/>
          </w:tcPr>
          <w:p>
            <w:pPr>
              <w:spacing w:line="600" w:lineRule="exact"/>
              <w:jc w:val="both"/>
              <w:rPr>
                <w:rFonts w:hint="eastAsia" w:ascii="宋体" w:hAnsi="宋体" w:eastAsia="宋体" w:cs="宋体"/>
                <w:color w:val="auto"/>
                <w:sz w:val="24"/>
                <w:lang w:eastAsia="zh-CN"/>
              </w:rPr>
            </w:pPr>
            <w:r>
              <w:rPr>
                <w:rFonts w:hint="eastAsia" w:ascii="宋体" w:hAnsi="宋体" w:eastAsia="宋体" w:cs="宋体"/>
                <w:color w:val="auto"/>
                <w:sz w:val="24"/>
                <w:lang w:eastAsia="zh-CN"/>
              </w:rPr>
              <w:t>委托代理人：</w:t>
            </w:r>
          </w:p>
          <w:p>
            <w:pPr>
              <w:spacing w:line="600" w:lineRule="exact"/>
              <w:jc w:val="both"/>
              <w:rPr>
                <w:rFonts w:hint="eastAsia" w:ascii="宋体" w:hAnsi="宋体" w:eastAsia="宋体" w:cs="宋体"/>
                <w:color w:val="auto"/>
                <w:sz w:val="24"/>
                <w:lang w:eastAsia="zh-CN"/>
              </w:rPr>
            </w:pPr>
            <w:r>
              <w:rPr>
                <w:rFonts w:hint="eastAsia" w:ascii="宋体" w:hAnsi="宋体" w:eastAsia="宋体" w:cs="宋体"/>
                <w:color w:val="auto"/>
                <w:sz w:val="24"/>
                <w:lang w:eastAsia="zh-CN"/>
              </w:rPr>
              <w:t>日      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2" w:type="dxa"/>
          <w:trHeight w:val="1332" w:hRule="exact"/>
        </w:trPr>
        <w:tc>
          <w:tcPr>
            <w:tcW w:w="4413" w:type="dxa"/>
            <w:noWrap w:val="0"/>
            <w:vAlign w:val="top"/>
          </w:tcPr>
          <w:p>
            <w:pPr>
              <w:spacing w:line="600" w:lineRule="exact"/>
              <w:jc w:val="both"/>
              <w:rPr>
                <w:rFonts w:hint="eastAsia" w:ascii="宋体" w:hAnsi="宋体" w:eastAsia="宋体" w:cs="宋体"/>
                <w:color w:val="auto"/>
                <w:sz w:val="24"/>
              </w:rPr>
            </w:pPr>
            <w:r>
              <w:rPr>
                <w:rFonts w:hint="eastAsia" w:ascii="宋体" w:hAnsi="宋体" w:eastAsia="宋体" w:cs="宋体"/>
                <w:color w:val="auto"/>
                <w:sz w:val="24"/>
              </w:rPr>
              <w:t>经办人：</w:t>
            </w:r>
          </w:p>
          <w:p>
            <w:pPr>
              <w:spacing w:line="600" w:lineRule="exact"/>
              <w:jc w:val="both"/>
              <w:rPr>
                <w:rFonts w:hint="eastAsia" w:ascii="宋体" w:hAnsi="宋体" w:eastAsia="宋体" w:cs="宋体"/>
                <w:color w:val="auto"/>
                <w:sz w:val="24"/>
              </w:rPr>
            </w:pPr>
            <w:r>
              <w:rPr>
                <w:rFonts w:hint="eastAsia" w:ascii="宋体" w:hAnsi="宋体" w:eastAsia="宋体" w:cs="宋体"/>
                <w:color w:val="auto"/>
                <w:sz w:val="24"/>
              </w:rPr>
              <w:t>日  期：</w:t>
            </w:r>
          </w:p>
        </w:tc>
        <w:tc>
          <w:tcPr>
            <w:tcW w:w="4296" w:type="dxa"/>
            <w:noWrap w:val="0"/>
            <w:vAlign w:val="top"/>
          </w:tcPr>
          <w:p>
            <w:pPr>
              <w:spacing w:line="600" w:lineRule="exact"/>
              <w:jc w:val="both"/>
              <w:rPr>
                <w:rFonts w:hint="eastAsia" w:ascii="宋体" w:hAnsi="宋体" w:eastAsia="宋体" w:cs="宋体"/>
                <w:color w:val="auto"/>
                <w:sz w:val="24"/>
                <w:lang w:eastAsia="zh-CN"/>
              </w:rPr>
            </w:pPr>
            <w:r>
              <w:rPr>
                <w:rFonts w:hint="eastAsia" w:ascii="宋体" w:hAnsi="宋体" w:eastAsia="宋体" w:cs="宋体"/>
                <w:color w:val="auto"/>
                <w:sz w:val="24"/>
                <w:lang w:eastAsia="zh-CN"/>
              </w:rPr>
              <w:t>经办人：</w:t>
            </w:r>
          </w:p>
          <w:p>
            <w:pPr>
              <w:spacing w:line="600" w:lineRule="exact"/>
              <w:jc w:val="both"/>
              <w:rPr>
                <w:rFonts w:hint="eastAsia" w:ascii="宋体" w:hAnsi="宋体" w:eastAsia="宋体" w:cs="宋体"/>
                <w:color w:val="auto"/>
                <w:sz w:val="24"/>
                <w:lang w:eastAsia="zh-CN"/>
              </w:rPr>
            </w:pPr>
            <w:r>
              <w:rPr>
                <w:rFonts w:hint="eastAsia" w:ascii="宋体" w:hAnsi="宋体" w:eastAsia="宋体" w:cs="宋体"/>
                <w:color w:val="auto"/>
                <w:sz w:val="24"/>
                <w:lang w:eastAsia="zh-CN"/>
              </w:rPr>
              <w:t>日  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2" w:type="dxa"/>
          <w:trHeight w:val="1626" w:hRule="exact"/>
        </w:trPr>
        <w:tc>
          <w:tcPr>
            <w:tcW w:w="4413" w:type="dxa"/>
            <w:noWrap w:val="0"/>
            <w:vAlign w:val="top"/>
          </w:tcPr>
          <w:p>
            <w:pPr>
              <w:spacing w:line="600" w:lineRule="exact"/>
              <w:jc w:val="both"/>
              <w:rPr>
                <w:rFonts w:hint="eastAsia" w:ascii="宋体" w:hAnsi="宋体" w:eastAsia="宋体" w:cs="宋体"/>
                <w:color w:val="auto"/>
                <w:sz w:val="24"/>
              </w:rPr>
            </w:pPr>
            <w:r>
              <w:rPr>
                <w:rFonts w:hint="eastAsia" w:ascii="宋体" w:hAnsi="宋体" w:eastAsia="宋体" w:cs="宋体"/>
                <w:color w:val="auto"/>
                <w:sz w:val="24"/>
              </w:rPr>
              <w:t>账  号：</w:t>
            </w:r>
          </w:p>
          <w:p>
            <w:pPr>
              <w:spacing w:line="600" w:lineRule="exact"/>
              <w:jc w:val="both"/>
              <w:rPr>
                <w:rFonts w:hint="eastAsia" w:ascii="宋体" w:hAnsi="宋体" w:eastAsia="宋体" w:cs="宋体"/>
                <w:color w:val="auto"/>
                <w:sz w:val="24"/>
              </w:rPr>
            </w:pPr>
            <w:r>
              <w:rPr>
                <w:rFonts w:hint="eastAsia" w:ascii="宋体" w:hAnsi="宋体" w:eastAsia="宋体" w:cs="宋体"/>
                <w:color w:val="auto"/>
                <w:sz w:val="24"/>
              </w:rPr>
              <w:t>开户行：</w:t>
            </w:r>
          </w:p>
        </w:tc>
        <w:tc>
          <w:tcPr>
            <w:tcW w:w="4296" w:type="dxa"/>
            <w:noWrap w:val="0"/>
            <w:vAlign w:val="top"/>
          </w:tcPr>
          <w:p>
            <w:pPr>
              <w:spacing w:line="600" w:lineRule="exact"/>
              <w:jc w:val="both"/>
              <w:rPr>
                <w:rFonts w:hint="eastAsia" w:ascii="宋体" w:hAnsi="宋体" w:eastAsia="宋体" w:cs="宋体"/>
                <w:color w:val="auto"/>
                <w:sz w:val="24"/>
                <w:lang w:eastAsia="zh-CN"/>
              </w:rPr>
            </w:pPr>
            <w:r>
              <w:rPr>
                <w:rFonts w:hint="eastAsia" w:ascii="宋体" w:hAnsi="宋体" w:eastAsia="宋体" w:cs="宋体"/>
                <w:color w:val="auto"/>
                <w:sz w:val="24"/>
                <w:lang w:eastAsia="zh-CN"/>
              </w:rPr>
              <w:t>账  号：</w:t>
            </w:r>
          </w:p>
          <w:p>
            <w:pPr>
              <w:spacing w:line="600" w:lineRule="exact"/>
              <w:jc w:val="both"/>
              <w:rPr>
                <w:rFonts w:hint="eastAsia" w:ascii="宋体" w:hAnsi="宋体" w:eastAsia="宋体" w:cs="宋体"/>
                <w:color w:val="auto"/>
                <w:sz w:val="24"/>
                <w:lang w:eastAsia="zh-CN"/>
              </w:rPr>
            </w:pPr>
            <w:r>
              <w:rPr>
                <w:rFonts w:hint="eastAsia" w:ascii="宋体" w:hAnsi="宋体" w:eastAsia="宋体" w:cs="宋体"/>
                <w:color w:val="auto"/>
                <w:sz w:val="24"/>
                <w:lang w:eastAsia="zh-CN"/>
              </w:rPr>
              <w:t>开户行：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8" w:hRule="atLeast"/>
        </w:trPr>
        <w:tc>
          <w:tcPr>
            <w:tcW w:w="8721" w:type="dxa"/>
            <w:gridSpan w:val="3"/>
            <w:noWrap w:val="0"/>
            <w:vAlign w:val="top"/>
          </w:tcPr>
          <w:p>
            <w:pPr>
              <w:spacing w:line="600" w:lineRule="exact"/>
              <w:jc w:val="both"/>
              <w:rPr>
                <w:rFonts w:hint="eastAsia" w:ascii="宋体" w:hAnsi="宋体" w:eastAsia="宋体" w:cs="宋体"/>
                <w:color w:val="auto"/>
                <w:sz w:val="24"/>
                <w:lang w:eastAsia="zh-CN"/>
              </w:rPr>
            </w:pPr>
            <w:r>
              <w:rPr>
                <w:rFonts w:hint="eastAsia" w:ascii="宋体" w:hAnsi="宋体" w:eastAsia="宋体" w:cs="宋体"/>
                <w:color w:val="auto"/>
                <w:sz w:val="24"/>
              </w:rPr>
              <w:t>鉴 证 方：</w:t>
            </w:r>
            <w:r>
              <w:rPr>
                <w:rFonts w:hint="eastAsia" w:ascii="宋体" w:hAnsi="宋体" w:cs="宋体"/>
                <w:color w:val="auto"/>
                <w:sz w:val="24"/>
                <w:lang w:eastAsia="zh-CN"/>
              </w:rPr>
              <w:t>甘肃建毅达工程咨询管理有限公司</w:t>
            </w:r>
          </w:p>
          <w:p>
            <w:pPr>
              <w:spacing w:line="600" w:lineRule="exact"/>
              <w:jc w:val="both"/>
              <w:rPr>
                <w:rFonts w:hint="eastAsia" w:ascii="宋体" w:hAnsi="宋体" w:eastAsia="宋体" w:cs="宋体"/>
                <w:color w:val="auto"/>
                <w:sz w:val="24"/>
              </w:rPr>
            </w:pPr>
            <w:r>
              <w:rPr>
                <w:rFonts w:hint="eastAsia" w:ascii="宋体" w:hAnsi="宋体" w:eastAsia="宋体" w:cs="宋体"/>
                <w:color w:val="auto"/>
                <w:sz w:val="24"/>
              </w:rPr>
              <w:t>盖   章：</w:t>
            </w:r>
          </w:p>
          <w:p>
            <w:pPr>
              <w:spacing w:line="600" w:lineRule="exact"/>
              <w:jc w:val="both"/>
              <w:rPr>
                <w:rFonts w:hint="eastAsia" w:ascii="宋体" w:hAnsi="宋体" w:eastAsia="宋体" w:cs="宋体"/>
                <w:color w:val="auto"/>
                <w:sz w:val="24"/>
                <w:lang w:eastAsia="zh-CN"/>
              </w:rPr>
            </w:pPr>
            <w:r>
              <w:rPr>
                <w:rFonts w:hint="eastAsia" w:ascii="宋体" w:hAnsi="宋体" w:eastAsia="宋体" w:cs="宋体"/>
                <w:color w:val="auto"/>
                <w:sz w:val="24"/>
              </w:rPr>
              <w:t>地   址：</w:t>
            </w:r>
            <w:r>
              <w:rPr>
                <w:rFonts w:hint="eastAsia" w:ascii="宋体" w:hAnsi="宋体" w:cs="宋体"/>
                <w:color w:val="auto"/>
                <w:sz w:val="24"/>
                <w:lang w:eastAsia="zh-CN"/>
              </w:rPr>
              <w:t>甘肃省定西市安定区建宁家园2幢北1002号</w:t>
            </w:r>
          </w:p>
          <w:p>
            <w:pPr>
              <w:spacing w:line="600" w:lineRule="exact"/>
              <w:jc w:val="both"/>
              <w:rPr>
                <w:rFonts w:hint="eastAsia" w:ascii="宋体" w:hAnsi="宋体" w:eastAsia="宋体" w:cs="宋体"/>
                <w:color w:val="auto"/>
                <w:sz w:val="24"/>
              </w:rPr>
            </w:pPr>
            <w:r>
              <w:rPr>
                <w:rFonts w:hint="eastAsia" w:ascii="宋体" w:hAnsi="宋体" w:eastAsia="宋体" w:cs="宋体"/>
                <w:color w:val="auto"/>
                <w:sz w:val="24"/>
              </w:rPr>
              <w:t>鉴证方代表签字：</w:t>
            </w:r>
          </w:p>
        </w:tc>
      </w:tr>
    </w:tbl>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703" w:firstLineChars="250"/>
        <w:jc w:val="center"/>
        <w:rPr>
          <w:rFonts w:hint="eastAsia" w:ascii="宋体" w:hAnsi="宋体" w:eastAsia="宋体" w:cs="宋体"/>
          <w:b/>
          <w:bCs/>
          <w:color w:val="auto"/>
          <w:sz w:val="28"/>
          <w:szCs w:val="28"/>
        </w:rPr>
      </w:pPr>
    </w:p>
    <w:p>
      <w:pPr>
        <w:spacing w:line="600" w:lineRule="exact"/>
        <w:ind w:firstLine="904" w:firstLineChars="250"/>
        <w:jc w:val="center"/>
        <w:rPr>
          <w:rFonts w:hint="eastAsia" w:ascii="仿宋" w:hAnsi="仿宋" w:eastAsia="仿宋" w:cs="仿宋"/>
          <w:b/>
          <w:bCs/>
          <w:color w:val="auto"/>
          <w:sz w:val="36"/>
          <w:szCs w:val="36"/>
        </w:rPr>
      </w:pPr>
      <w:r>
        <w:rPr>
          <w:rFonts w:hint="eastAsia" w:ascii="仿宋" w:hAnsi="仿宋" w:eastAsia="仿宋" w:cs="仿宋"/>
          <w:b/>
          <w:bCs/>
          <w:color w:val="auto"/>
          <w:sz w:val="36"/>
          <w:szCs w:val="36"/>
        </w:rPr>
        <w:t>履约担保</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u w:val="single"/>
        </w:rPr>
        <w:t xml:space="preserve">              </w:t>
      </w:r>
      <w:r>
        <w:rPr>
          <w:rFonts w:hint="eastAsia" w:ascii="宋体" w:hAnsi="宋体" w:eastAsia="宋体" w:cs="宋体"/>
          <w:color w:val="auto"/>
          <w:sz w:val="24"/>
        </w:rPr>
        <w:t xml:space="preserve"> ：</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鉴于</w:t>
      </w:r>
      <w:r>
        <w:rPr>
          <w:rFonts w:hint="eastAsia" w:ascii="宋体" w:hAnsi="宋体" w:eastAsia="宋体" w:cs="宋体"/>
          <w:color w:val="auto"/>
          <w:sz w:val="24"/>
          <w:u w:val="single"/>
        </w:rPr>
        <w:t xml:space="preserve">       </w:t>
      </w:r>
      <w:r>
        <w:rPr>
          <w:rFonts w:hint="eastAsia" w:ascii="宋体" w:hAnsi="宋体" w:eastAsia="宋体" w:cs="宋体"/>
          <w:color w:val="auto"/>
          <w:sz w:val="24"/>
        </w:rPr>
        <w:t>（发包人名称，以下简称“发包人”）接受</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u w:val="single"/>
        </w:rPr>
        <w:t xml:space="preserve">  </w:t>
      </w:r>
      <w:r>
        <w:rPr>
          <w:rFonts w:hint="eastAsia" w:ascii="宋体" w:hAnsi="宋体" w:eastAsia="宋体" w:cs="宋体"/>
          <w:color w:val="auto"/>
          <w:sz w:val="24"/>
        </w:rPr>
        <w:t>（承包人名称）（以下称“承包人”）于</w:t>
      </w:r>
      <w:r>
        <w:rPr>
          <w:rFonts w:hint="eastAsia" w:ascii="宋体" w:hAnsi="宋体" w:eastAsia="宋体" w:cs="宋体"/>
          <w:color w:val="auto"/>
          <w:sz w:val="24"/>
          <w:u w:val="single"/>
        </w:rPr>
        <w:t xml:space="preserve">        </w:t>
      </w:r>
      <w:r>
        <w:rPr>
          <w:rFonts w:hint="eastAsia" w:ascii="宋体" w:hAnsi="宋体" w:eastAsia="宋体" w:cs="宋体"/>
          <w:color w:val="auto"/>
          <w:sz w:val="24"/>
        </w:rPr>
        <w:t>参加</w:t>
      </w:r>
      <w:r>
        <w:rPr>
          <w:rFonts w:hint="eastAsia" w:ascii="宋体" w:hAnsi="宋体" w:eastAsia="宋体" w:cs="宋体"/>
          <w:color w:val="auto"/>
          <w:sz w:val="24"/>
          <w:u w:val="single"/>
        </w:rPr>
        <w:t xml:space="preserve">          </w:t>
      </w:r>
      <w:r>
        <w:rPr>
          <w:rFonts w:hint="eastAsia" w:ascii="宋体" w:hAnsi="宋体" w:eastAsia="宋体" w:cs="宋体"/>
          <w:color w:val="auto"/>
          <w:sz w:val="24"/>
        </w:rPr>
        <w:t>施工的投标文件。我方愿意无条件地、不可撤销地就承包人履行与你方订立的合同，向你方提供担保。</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1. 担保金额人民币（大写）</w:t>
      </w:r>
      <w:r>
        <w:rPr>
          <w:rFonts w:hint="eastAsia" w:ascii="宋体" w:hAnsi="宋体" w:eastAsia="宋体" w:cs="宋体"/>
          <w:color w:val="auto"/>
          <w:sz w:val="24"/>
          <w:u w:val="single"/>
        </w:rPr>
        <w:t xml:space="preserve">                          </w:t>
      </w:r>
      <w:r>
        <w:rPr>
          <w:rFonts w:hint="eastAsia" w:ascii="宋体" w:hAnsi="宋体" w:eastAsia="宋体" w:cs="宋体"/>
          <w:color w:val="auto"/>
          <w:sz w:val="24"/>
        </w:rPr>
        <w:t>元（¥</w:t>
      </w:r>
      <w:r>
        <w:rPr>
          <w:rFonts w:hint="eastAsia" w:ascii="宋体" w:hAnsi="宋体" w:eastAsia="宋体" w:cs="宋体"/>
          <w:color w:val="auto"/>
          <w:sz w:val="24"/>
          <w:u w:val="single"/>
        </w:rPr>
        <w:t xml:space="preserve">             </w:t>
      </w:r>
      <w:r>
        <w:rPr>
          <w:rFonts w:hint="eastAsia" w:ascii="宋体" w:hAnsi="宋体" w:eastAsia="宋体" w:cs="宋体"/>
          <w:color w:val="auto"/>
          <w:sz w:val="24"/>
        </w:rPr>
        <w:t>）。</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2. 担保有效期自发包人与承包人签订的合同生效之日起至发包人签发工程接收证书之日止。</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3. 在本担保有效期内，因承包人违反合同约定的义务给你方造成经济损失时，我方在收到你方以书面形式提出的在担保 金额内的赔偿要求后，在7天内无条件支付。</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4. 发包人和承包人按《通用合同条款》第15条变更合同时，我方承担本担保规定的义务不变。</w:t>
      </w: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jc w:val="right"/>
        <w:rPr>
          <w:rFonts w:hint="eastAsia" w:ascii="宋体" w:hAnsi="宋体" w:eastAsia="宋体" w:cs="宋体"/>
          <w:color w:val="auto"/>
          <w:sz w:val="24"/>
        </w:rPr>
      </w:pPr>
      <w:r>
        <w:rPr>
          <w:rFonts w:hint="eastAsia" w:ascii="宋体" w:hAnsi="宋体" w:eastAsia="宋体" w:cs="宋体"/>
          <w:color w:val="auto"/>
          <w:sz w:val="24"/>
        </w:rPr>
        <w:t>担 保 人：</w:t>
      </w:r>
      <w:r>
        <w:rPr>
          <w:rFonts w:hint="eastAsia" w:ascii="宋体" w:hAnsi="宋体" w:eastAsia="宋体" w:cs="宋体"/>
          <w:color w:val="auto"/>
          <w:sz w:val="24"/>
          <w:u w:val="single"/>
        </w:rPr>
        <w:t xml:space="preserve">                     </w:t>
      </w:r>
      <w:r>
        <w:rPr>
          <w:rFonts w:hint="eastAsia" w:ascii="宋体" w:hAnsi="宋体" w:eastAsia="宋体" w:cs="宋体"/>
          <w:color w:val="auto"/>
          <w:sz w:val="24"/>
        </w:rPr>
        <w:t>（盖单位章）</w:t>
      </w:r>
    </w:p>
    <w:p>
      <w:pPr>
        <w:spacing w:line="600" w:lineRule="exact"/>
        <w:ind w:firstLine="600" w:firstLineChars="250"/>
        <w:jc w:val="right"/>
        <w:rPr>
          <w:rFonts w:hint="eastAsia" w:ascii="宋体" w:hAnsi="宋体" w:eastAsia="宋体" w:cs="宋体"/>
          <w:color w:val="auto"/>
          <w:sz w:val="24"/>
        </w:rPr>
      </w:pPr>
      <w:r>
        <w:rPr>
          <w:rFonts w:hint="eastAsia" w:ascii="宋体" w:hAnsi="宋体" w:eastAsia="宋体" w:cs="宋体"/>
          <w:color w:val="auto"/>
          <w:sz w:val="24"/>
        </w:rPr>
        <w:t>法定代表人：</w:t>
      </w:r>
      <w:r>
        <w:rPr>
          <w:rFonts w:hint="eastAsia" w:ascii="宋体" w:hAnsi="宋体" w:eastAsia="宋体" w:cs="宋体"/>
          <w:color w:val="auto"/>
          <w:sz w:val="24"/>
          <w:u w:val="single"/>
        </w:rPr>
        <w:t xml:space="preserve">                       </w:t>
      </w:r>
      <w:r>
        <w:rPr>
          <w:rFonts w:hint="eastAsia" w:ascii="宋体" w:hAnsi="宋体" w:eastAsia="宋体" w:cs="宋体"/>
          <w:color w:val="auto"/>
          <w:sz w:val="24"/>
        </w:rPr>
        <w:t>（签字）</w:t>
      </w:r>
    </w:p>
    <w:p>
      <w:pPr>
        <w:spacing w:line="600" w:lineRule="exact"/>
        <w:ind w:firstLine="600" w:firstLineChars="250"/>
        <w:jc w:val="right"/>
        <w:rPr>
          <w:rFonts w:hint="eastAsia" w:ascii="宋体" w:hAnsi="宋体" w:eastAsia="宋体" w:cs="宋体"/>
          <w:color w:val="auto"/>
          <w:sz w:val="24"/>
        </w:rPr>
      </w:pPr>
      <w:r>
        <w:rPr>
          <w:rFonts w:hint="eastAsia" w:ascii="宋体" w:hAnsi="宋体" w:eastAsia="宋体" w:cs="宋体"/>
          <w:color w:val="auto"/>
          <w:sz w:val="24"/>
        </w:rPr>
        <w:t>或其委托代理人：</w:t>
      </w:r>
      <w:r>
        <w:rPr>
          <w:rFonts w:hint="eastAsia" w:ascii="宋体" w:hAnsi="宋体" w:eastAsia="宋体" w:cs="宋体"/>
          <w:color w:val="auto"/>
          <w:sz w:val="24"/>
          <w:u w:val="single"/>
        </w:rPr>
        <w:t xml:space="preserve">                   </w:t>
      </w:r>
      <w:r>
        <w:rPr>
          <w:rFonts w:hint="eastAsia" w:ascii="宋体" w:hAnsi="宋体" w:eastAsia="宋体" w:cs="宋体"/>
          <w:color w:val="auto"/>
          <w:sz w:val="24"/>
        </w:rPr>
        <w:t>（签字）</w:t>
      </w:r>
    </w:p>
    <w:p>
      <w:pPr>
        <w:spacing w:line="600" w:lineRule="exact"/>
        <w:ind w:firstLine="5400" w:firstLineChars="2250"/>
        <w:rPr>
          <w:rFonts w:hint="eastAsia" w:ascii="宋体" w:hAnsi="宋体" w:eastAsia="宋体" w:cs="宋体"/>
          <w:color w:val="auto"/>
          <w:sz w:val="24"/>
        </w:rPr>
      </w:pPr>
      <w:r>
        <w:rPr>
          <w:rFonts w:hint="eastAsia" w:ascii="宋体" w:hAnsi="宋体" w:eastAsia="宋体" w:cs="宋体"/>
          <w:color w:val="auto"/>
          <w:sz w:val="24"/>
        </w:rPr>
        <w:t xml:space="preserve">   </w:t>
      </w:r>
      <w:r>
        <w:rPr>
          <w:rFonts w:hint="eastAsia" w:ascii="宋体" w:hAnsi="宋体" w:eastAsia="宋体" w:cs="宋体"/>
          <w:color w:val="auto"/>
          <w:sz w:val="24"/>
          <w:u w:val="single"/>
        </w:rPr>
        <w:t xml:space="preserve">    </w:t>
      </w:r>
      <w:r>
        <w:rPr>
          <w:rFonts w:hint="eastAsia" w:ascii="宋体" w:hAnsi="宋体" w:eastAsia="宋体" w:cs="宋体"/>
          <w:color w:val="auto"/>
          <w:sz w:val="24"/>
        </w:rPr>
        <w:t>年</w:t>
      </w:r>
      <w:r>
        <w:rPr>
          <w:rFonts w:hint="eastAsia" w:ascii="宋体" w:hAnsi="宋体" w:eastAsia="宋体" w:cs="宋体"/>
          <w:color w:val="auto"/>
          <w:sz w:val="24"/>
          <w:u w:val="single"/>
        </w:rPr>
        <w:t xml:space="preserve">    </w:t>
      </w:r>
      <w:r>
        <w:rPr>
          <w:rFonts w:hint="eastAsia" w:ascii="宋体" w:hAnsi="宋体" w:eastAsia="宋体" w:cs="宋体"/>
          <w:color w:val="auto"/>
          <w:sz w:val="24"/>
        </w:rPr>
        <w:t>月</w:t>
      </w:r>
      <w:r>
        <w:rPr>
          <w:rFonts w:hint="eastAsia" w:ascii="宋体" w:hAnsi="宋体" w:eastAsia="宋体" w:cs="宋体"/>
          <w:color w:val="auto"/>
          <w:sz w:val="24"/>
          <w:u w:val="single"/>
        </w:rPr>
        <w:t xml:space="preserve">    </w:t>
      </w:r>
      <w:r>
        <w:rPr>
          <w:rFonts w:hint="eastAsia" w:ascii="宋体" w:hAnsi="宋体" w:eastAsia="宋体" w:cs="宋体"/>
          <w:color w:val="auto"/>
          <w:sz w:val="24"/>
        </w:rPr>
        <w:t>日</w:t>
      </w:r>
    </w:p>
    <w:p>
      <w:pPr>
        <w:spacing w:line="600" w:lineRule="exact"/>
        <w:ind w:firstLine="600" w:firstLineChars="250"/>
        <w:rPr>
          <w:rFonts w:hint="eastAsia" w:ascii="宋体" w:hAnsi="宋体" w:eastAsia="宋体" w:cs="宋体"/>
          <w:color w:val="auto"/>
          <w:sz w:val="24"/>
        </w:rPr>
      </w:pPr>
    </w:p>
    <w:p>
      <w:pPr>
        <w:pStyle w:val="6"/>
        <w:rPr>
          <w:rFonts w:hint="eastAsia" w:ascii="宋体" w:hAnsi="宋体" w:eastAsia="宋体" w:cs="宋体"/>
          <w:color w:val="auto"/>
          <w:sz w:val="24"/>
        </w:rPr>
      </w:pPr>
    </w:p>
    <w:p>
      <w:pPr>
        <w:pStyle w:val="6"/>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before="100" w:beforeAutospacing="1" w:after="180" w:afterLines="50" w:line="336" w:lineRule="auto"/>
        <w:jc w:val="center"/>
        <w:rPr>
          <w:rFonts w:hint="eastAsia" w:ascii="仿宋" w:hAnsi="仿宋" w:eastAsia="仿宋" w:cs="仿宋"/>
          <w:b/>
          <w:color w:val="auto"/>
          <w:sz w:val="44"/>
          <w:szCs w:val="44"/>
        </w:rPr>
      </w:pPr>
      <w:r>
        <w:rPr>
          <w:rFonts w:hint="eastAsia" w:ascii="仿宋" w:hAnsi="仿宋" w:eastAsia="仿宋" w:cs="仿宋"/>
          <w:b/>
          <w:color w:val="auto"/>
          <w:sz w:val="44"/>
          <w:szCs w:val="44"/>
        </w:rPr>
        <w:t>廉政合同</w:t>
      </w:r>
    </w:p>
    <w:p>
      <w:pPr>
        <w:spacing w:line="600" w:lineRule="exact"/>
        <w:ind w:firstLine="600" w:firstLineChars="250"/>
        <w:rPr>
          <w:rFonts w:hint="eastAsia" w:ascii="宋体" w:hAnsi="宋体" w:eastAsia="宋体" w:cs="宋体"/>
          <w:color w:val="auto"/>
          <w:sz w:val="24"/>
          <w:u w:val="single"/>
        </w:rPr>
      </w:pPr>
      <w:r>
        <w:rPr>
          <w:rFonts w:hint="eastAsia" w:ascii="宋体" w:hAnsi="宋体" w:eastAsia="宋体" w:cs="宋体"/>
          <w:color w:val="auto"/>
          <w:sz w:val="24"/>
        </w:rPr>
        <w:t xml:space="preserve">工程项目名称： </w:t>
      </w:r>
      <w:r>
        <w:rPr>
          <w:rFonts w:hint="eastAsia" w:ascii="宋体" w:hAnsi="宋体" w:eastAsia="宋体" w:cs="宋体"/>
          <w:color w:val="auto"/>
          <w:sz w:val="24"/>
          <w:u w:val="single"/>
        </w:rPr>
        <w:t xml:space="preserve">         </w:t>
      </w:r>
      <w:r>
        <w:rPr>
          <w:rFonts w:hint="eastAsia" w:ascii="宋体" w:hAnsi="宋体" w:cs="宋体"/>
          <w:color w:val="auto"/>
          <w:sz w:val="24"/>
          <w:u w:val="single"/>
          <w:lang w:val="en-US" w:eastAsia="zh-CN"/>
        </w:rPr>
        <w:t xml:space="preserve">                        </w:t>
      </w:r>
      <w:r>
        <w:rPr>
          <w:rFonts w:hint="eastAsia" w:ascii="宋体" w:hAnsi="宋体" w:eastAsia="宋体" w:cs="宋体"/>
          <w:color w:val="auto"/>
          <w:sz w:val="24"/>
          <w:u w:val="single"/>
        </w:rPr>
        <w:t xml:space="preserve">   </w:t>
      </w:r>
    </w:p>
    <w:p>
      <w:pPr>
        <w:spacing w:line="600" w:lineRule="exact"/>
        <w:ind w:firstLine="600" w:firstLineChars="250"/>
        <w:rPr>
          <w:rFonts w:hint="eastAsia" w:ascii="宋体" w:hAnsi="宋体" w:eastAsia="宋体" w:cs="宋体"/>
          <w:color w:val="auto"/>
          <w:sz w:val="24"/>
          <w:u w:val="single"/>
        </w:rPr>
      </w:pPr>
      <w:r>
        <w:rPr>
          <w:rFonts w:hint="eastAsia" w:ascii="宋体" w:hAnsi="宋体" w:eastAsia="宋体" w:cs="宋体"/>
          <w:color w:val="auto"/>
          <w:sz w:val="24"/>
        </w:rPr>
        <w:t>发包</w:t>
      </w:r>
      <w:r>
        <w:rPr>
          <w:rFonts w:hint="eastAsia" w:ascii="宋体" w:hAnsi="宋体" w:cs="宋体"/>
          <w:color w:val="auto"/>
          <w:sz w:val="24"/>
          <w:lang w:val="en-US" w:eastAsia="zh-CN"/>
        </w:rPr>
        <w:t>人</w:t>
      </w:r>
      <w:r>
        <w:rPr>
          <w:rFonts w:hint="eastAsia" w:ascii="宋体" w:hAnsi="宋体" w:eastAsia="宋体" w:cs="宋体"/>
          <w:color w:val="auto"/>
          <w:sz w:val="24"/>
        </w:rPr>
        <w:t>（甲方）：</w:t>
      </w:r>
      <w:r>
        <w:rPr>
          <w:rFonts w:hint="eastAsia" w:ascii="宋体" w:hAnsi="宋体" w:eastAsia="宋体" w:cs="宋体"/>
          <w:color w:val="auto"/>
          <w:sz w:val="24"/>
          <w:u w:val="single"/>
        </w:rPr>
        <w:t xml:space="preserve">          </w:t>
      </w:r>
      <w:r>
        <w:rPr>
          <w:rFonts w:hint="eastAsia" w:ascii="宋体" w:hAnsi="宋体" w:cs="宋体"/>
          <w:color w:val="auto"/>
          <w:sz w:val="24"/>
          <w:u w:val="single"/>
          <w:lang w:val="en-US" w:eastAsia="zh-CN"/>
        </w:rPr>
        <w:t xml:space="preserve">                    </w:t>
      </w:r>
      <w:r>
        <w:rPr>
          <w:rFonts w:hint="eastAsia" w:ascii="宋体" w:hAnsi="宋体" w:eastAsia="宋体" w:cs="宋体"/>
          <w:color w:val="auto"/>
          <w:sz w:val="24"/>
          <w:u w:val="single"/>
        </w:rPr>
        <w:t xml:space="preserve">     </w:t>
      </w:r>
    </w:p>
    <w:p>
      <w:pPr>
        <w:spacing w:line="600" w:lineRule="exact"/>
        <w:ind w:firstLine="600" w:firstLineChars="250"/>
        <w:rPr>
          <w:rFonts w:hint="eastAsia" w:ascii="宋体" w:hAnsi="宋体" w:eastAsia="宋体" w:cs="宋体"/>
          <w:color w:val="auto"/>
          <w:sz w:val="24"/>
          <w:u w:val="single"/>
        </w:rPr>
      </w:pPr>
      <w:r>
        <w:rPr>
          <w:rFonts w:hint="eastAsia" w:ascii="宋体" w:hAnsi="宋体" w:eastAsia="宋体" w:cs="宋体"/>
          <w:color w:val="auto"/>
          <w:sz w:val="24"/>
        </w:rPr>
        <w:t>承包</w:t>
      </w:r>
      <w:r>
        <w:rPr>
          <w:rFonts w:hint="eastAsia" w:ascii="宋体" w:hAnsi="宋体" w:cs="宋体"/>
          <w:color w:val="auto"/>
          <w:sz w:val="24"/>
          <w:lang w:val="en-US" w:eastAsia="zh-CN"/>
        </w:rPr>
        <w:t>人</w:t>
      </w:r>
      <w:r>
        <w:rPr>
          <w:rFonts w:hint="eastAsia" w:ascii="宋体" w:hAnsi="宋体" w:eastAsia="宋体" w:cs="宋体"/>
          <w:color w:val="auto"/>
          <w:sz w:val="24"/>
        </w:rPr>
        <w:t>（乙方）：</w:t>
      </w:r>
      <w:r>
        <w:rPr>
          <w:rFonts w:hint="eastAsia" w:ascii="宋体" w:hAnsi="宋体" w:eastAsia="宋体" w:cs="宋体"/>
          <w:color w:val="auto"/>
          <w:sz w:val="24"/>
          <w:u w:val="single"/>
        </w:rPr>
        <w:t xml:space="preserve">          </w:t>
      </w:r>
      <w:r>
        <w:rPr>
          <w:rFonts w:hint="eastAsia" w:ascii="宋体" w:hAnsi="宋体" w:cs="宋体"/>
          <w:color w:val="auto"/>
          <w:sz w:val="24"/>
          <w:u w:val="single"/>
          <w:lang w:val="en-US" w:eastAsia="zh-CN"/>
        </w:rPr>
        <w:t xml:space="preserve">                      </w:t>
      </w:r>
      <w:r>
        <w:rPr>
          <w:rFonts w:hint="eastAsia" w:ascii="宋体" w:hAnsi="宋体" w:eastAsia="宋体" w:cs="宋体"/>
          <w:color w:val="auto"/>
          <w:sz w:val="24"/>
          <w:u w:val="single"/>
        </w:rPr>
        <w:t xml:space="preserve">   </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为加强工程建设中的廉政建设，规范工程建设项目承发包双方的各项活动，防止发生各种谋取不正当利益的违法违纪行为，保护国家、集体和当事人的合法权益，根据国家有关工程建设的法律法规和廉政建设责任制规定，特订立廉政合同。</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第一条  甲乙双方的责任</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（一）应严格遵守国家关于市场准入、项目招标投标、工程建设、施工安装和市场活动等有关法律、法规，相关政策，以及廉政建设的各项规定。</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（二）严格执行建设工程项目承发包合同文件，自觉按合同办事。</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（三）业务活动必须坚持公开、公平、公正、诚信、透明的原则（除法律法规另有规定者外），不得为获取不正当的利益，损害国家、集体和对方利益，不得违反工程建设管理、施工安装的规章制度。</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（四）发现对方在业务活动中有违规、违纪、违法行为的，应及时提醒对方，情节严重的，应向其上级主管部门或纪检监察、司法等有关机关举报。</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第二条  甲方的责任</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甲方的领导和从事该建设工程项目的工作人员，在工程建设的事前、事中、事后应遵守以下规定：</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（一）不准向乙方和相关单位索要或接受回扣、礼金、有价证券、贵重物品和好处费、感谢费等。</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（二）不准在乙方和相关单位报销任何应由甲方或个人支付的费用。</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（三）不准要求、暗示或接受乙方和相关单位为个人装修住房、婚丧嫁娶、配偶子女的工作安排以及出国（境）、旅游等提供方便。</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（四）不准参加有可能影响公正执行公务的乙方和相关单位的宴请和健身、娱乐等活动。</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五）不准向乙方介绍或为配偶、子女、亲属参与同甲方项目工程施工合同有关的设备、材料、工程分包、劳务等经济活动。不得以任何理由向乙方和相关单位推荐分包单位和要求乙方购买项目工程施工合同规定以外的材料、设备等。</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第三条  乙方的责任</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应与甲方保持正常的业务交往，按照有关法律法规和程序开展业务工作，严格执行工程建设的有关方针、政策，尤其是有关建筑施工安装的强制性标准和规范，并遵守以下规定：</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（一）不准以任何理由向甲方及其工作人员索要、接受或赠送礼金、有价证券、贵重物品和回扣、好处费、感谢费等。</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（二）不准以任何理由为甲方和相关单位报销应由对方或个人支付的费用。</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（三）不准接受或暗示为甲方、相关单位或个人装修住房、婚丧嫁娶、配偶子女的工作安排以及出国（境）、旅游等提供方便。</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（四）不准以任何理由为甲方、相关单位或个人组织有可能影响公正执行公务的宴请、健身、娱乐等活动。</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第四条  违约责任</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（一）甲方工作人员有违反本合同第一、二条责任行为的，按照管理权限，依据有关法律法规和规定给予党纪、政纪处分或组织处理；涉嫌犯罪的，移交司法机关追究刑事责任。</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（二）乙方工作人员有违反本合同第一、三条责任行为的，按照管理权限，依据有关法律法规和规定给予党纪、政纪处分或组织处理；涉嫌犯罪的，移交司法机关追究刑事责任。</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第五条  本合同作为工程施工合同的附件，与工程施工合同具有同等法律效力。经双方签署后立即生效。</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第六条  本合同的有效期为双方签署之日起至该工程项目竣工验收合格时止。</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本合同正本贰份，由甲乙双方各执壹份，副本若干由业主分发给相关单位。</w:t>
      </w:r>
    </w:p>
    <w:p>
      <w:pPr>
        <w:spacing w:line="600" w:lineRule="exact"/>
        <w:ind w:firstLine="600" w:firstLineChars="250"/>
        <w:rPr>
          <w:rFonts w:hint="eastAsia" w:ascii="宋体" w:hAnsi="宋体" w:eastAsia="宋体" w:cs="宋体"/>
          <w:color w:val="auto"/>
          <w:sz w:val="24"/>
        </w:rPr>
      </w:pPr>
    </w:p>
    <w:tbl>
      <w:tblPr>
        <w:tblStyle w:val="17"/>
        <w:tblW w:w="0" w:type="auto"/>
        <w:jc w:val="center"/>
        <w:tblLayout w:type="autofit"/>
        <w:tblCellMar>
          <w:top w:w="0" w:type="dxa"/>
          <w:left w:w="108" w:type="dxa"/>
          <w:bottom w:w="0" w:type="dxa"/>
          <w:right w:w="108" w:type="dxa"/>
        </w:tblCellMar>
      </w:tblPr>
      <w:tblGrid>
        <w:gridCol w:w="4231"/>
        <w:gridCol w:w="236"/>
        <w:gridCol w:w="4374"/>
      </w:tblGrid>
      <w:tr>
        <w:tblPrEx>
          <w:tblCellMar>
            <w:top w:w="0" w:type="dxa"/>
            <w:left w:w="108" w:type="dxa"/>
            <w:bottom w:w="0" w:type="dxa"/>
            <w:right w:w="108" w:type="dxa"/>
          </w:tblCellMar>
        </w:tblPrEx>
        <w:trPr>
          <w:trHeight w:val="1585" w:hRule="atLeast"/>
          <w:jc w:val="center"/>
        </w:trPr>
        <w:tc>
          <w:tcPr>
            <w:tcW w:w="4231" w:type="dxa"/>
            <w:noWrap w:val="0"/>
            <w:vAlign w:val="top"/>
          </w:tcPr>
          <w:p>
            <w:pPr>
              <w:spacing w:line="600" w:lineRule="exact"/>
              <w:rPr>
                <w:rFonts w:hint="eastAsia" w:ascii="宋体" w:hAnsi="宋体" w:eastAsia="宋体" w:cs="宋体"/>
                <w:color w:val="auto"/>
                <w:sz w:val="24"/>
                <w:u w:val="none"/>
              </w:rPr>
            </w:pPr>
            <w:r>
              <w:rPr>
                <w:rFonts w:hint="eastAsia" w:ascii="宋体" w:hAnsi="宋体" w:eastAsia="宋体" w:cs="宋体"/>
                <w:color w:val="auto"/>
                <w:sz w:val="24"/>
              </w:rPr>
              <w:t>发包人：</w:t>
            </w:r>
            <w:r>
              <w:rPr>
                <w:rFonts w:hint="eastAsia" w:ascii="宋体" w:hAnsi="宋体" w:eastAsia="宋体" w:cs="宋体"/>
                <w:color w:val="auto"/>
                <w:sz w:val="24"/>
                <w:u w:val="none"/>
              </w:rPr>
              <w:t xml:space="preserve">            </w:t>
            </w:r>
          </w:p>
          <w:p>
            <w:pPr>
              <w:spacing w:line="600" w:lineRule="exact"/>
              <w:ind w:firstLine="1800" w:firstLineChars="750"/>
              <w:rPr>
                <w:rFonts w:hint="eastAsia" w:ascii="宋体" w:hAnsi="宋体" w:eastAsia="宋体" w:cs="宋体"/>
                <w:color w:val="auto"/>
                <w:sz w:val="24"/>
              </w:rPr>
            </w:pPr>
            <w:r>
              <w:rPr>
                <w:rFonts w:hint="eastAsia" w:ascii="宋体" w:hAnsi="宋体" w:eastAsia="宋体" w:cs="宋体"/>
                <w:color w:val="auto"/>
                <w:sz w:val="24"/>
              </w:rPr>
              <w:t>（盖单位章）</w:t>
            </w:r>
          </w:p>
        </w:tc>
        <w:tc>
          <w:tcPr>
            <w:tcW w:w="236" w:type="dxa"/>
            <w:noWrap w:val="0"/>
            <w:vAlign w:val="top"/>
          </w:tcPr>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tc>
        <w:tc>
          <w:tcPr>
            <w:tcW w:w="4374" w:type="dxa"/>
            <w:noWrap w:val="0"/>
            <w:vAlign w:val="top"/>
          </w:tcPr>
          <w:p>
            <w:pPr>
              <w:spacing w:line="600" w:lineRule="exact"/>
              <w:rPr>
                <w:rFonts w:hint="eastAsia" w:ascii="宋体" w:hAnsi="宋体" w:eastAsia="宋体" w:cs="宋体"/>
                <w:color w:val="auto"/>
                <w:sz w:val="24"/>
                <w:u w:val="none"/>
              </w:rPr>
            </w:pPr>
            <w:r>
              <w:rPr>
                <w:rFonts w:hint="eastAsia" w:ascii="宋体" w:hAnsi="宋体" w:eastAsia="宋体" w:cs="宋体"/>
                <w:color w:val="auto"/>
                <w:sz w:val="24"/>
              </w:rPr>
              <w:t>承包人：</w:t>
            </w:r>
            <w:r>
              <w:rPr>
                <w:rFonts w:hint="eastAsia" w:ascii="宋体" w:hAnsi="宋体" w:eastAsia="宋体" w:cs="宋体"/>
                <w:color w:val="auto"/>
                <w:sz w:val="24"/>
                <w:u w:val="none"/>
              </w:rPr>
              <w:t xml:space="preserve">             </w:t>
            </w:r>
          </w:p>
          <w:p>
            <w:pPr>
              <w:spacing w:line="600" w:lineRule="exact"/>
              <w:ind w:firstLine="2520" w:firstLineChars="1050"/>
              <w:rPr>
                <w:rFonts w:hint="eastAsia" w:ascii="宋体" w:hAnsi="宋体" w:eastAsia="宋体" w:cs="宋体"/>
                <w:color w:val="auto"/>
                <w:sz w:val="24"/>
              </w:rPr>
            </w:pPr>
            <w:r>
              <w:rPr>
                <w:rFonts w:hint="eastAsia" w:ascii="宋体" w:hAnsi="宋体" w:eastAsia="宋体" w:cs="宋体"/>
                <w:color w:val="auto"/>
                <w:sz w:val="24"/>
              </w:rPr>
              <w:t>（盖单位章）</w:t>
            </w:r>
          </w:p>
        </w:tc>
      </w:tr>
      <w:tr>
        <w:tblPrEx>
          <w:tblCellMar>
            <w:top w:w="0" w:type="dxa"/>
            <w:left w:w="108" w:type="dxa"/>
            <w:bottom w:w="0" w:type="dxa"/>
            <w:right w:w="108" w:type="dxa"/>
          </w:tblCellMar>
        </w:tblPrEx>
        <w:trPr>
          <w:trHeight w:val="570" w:hRule="atLeast"/>
          <w:jc w:val="center"/>
        </w:trPr>
        <w:tc>
          <w:tcPr>
            <w:tcW w:w="4231" w:type="dxa"/>
            <w:noWrap w:val="0"/>
            <w:vAlign w:val="top"/>
          </w:tcPr>
          <w:p>
            <w:pPr>
              <w:spacing w:line="600" w:lineRule="exact"/>
              <w:rPr>
                <w:rFonts w:hint="eastAsia" w:ascii="宋体" w:hAnsi="宋体" w:eastAsia="宋体" w:cs="宋体"/>
                <w:color w:val="auto"/>
                <w:sz w:val="24"/>
              </w:rPr>
            </w:pPr>
            <w:r>
              <w:rPr>
                <w:rFonts w:hint="eastAsia" w:ascii="宋体" w:hAnsi="宋体" w:eastAsia="宋体" w:cs="宋体"/>
                <w:color w:val="auto"/>
                <w:sz w:val="24"/>
              </w:rPr>
              <w:t>法定代表人</w:t>
            </w:r>
          </w:p>
        </w:tc>
        <w:tc>
          <w:tcPr>
            <w:tcW w:w="236" w:type="dxa"/>
            <w:noWrap w:val="0"/>
            <w:vAlign w:val="top"/>
          </w:tcPr>
          <w:p>
            <w:pPr>
              <w:spacing w:line="600" w:lineRule="exact"/>
              <w:ind w:firstLine="1800" w:firstLineChars="750"/>
              <w:rPr>
                <w:rFonts w:hint="eastAsia" w:ascii="宋体" w:hAnsi="宋体" w:eastAsia="宋体" w:cs="宋体"/>
                <w:color w:val="auto"/>
                <w:sz w:val="24"/>
              </w:rPr>
            </w:pPr>
          </w:p>
        </w:tc>
        <w:tc>
          <w:tcPr>
            <w:tcW w:w="4374" w:type="dxa"/>
            <w:noWrap w:val="0"/>
            <w:vAlign w:val="top"/>
          </w:tcPr>
          <w:p>
            <w:pPr>
              <w:spacing w:line="600" w:lineRule="exact"/>
              <w:rPr>
                <w:rFonts w:hint="eastAsia" w:ascii="宋体" w:hAnsi="宋体" w:eastAsia="宋体" w:cs="宋体"/>
                <w:color w:val="auto"/>
                <w:sz w:val="24"/>
              </w:rPr>
            </w:pPr>
            <w:r>
              <w:rPr>
                <w:rFonts w:hint="eastAsia" w:ascii="宋体" w:hAnsi="宋体" w:eastAsia="宋体" w:cs="宋体"/>
                <w:color w:val="auto"/>
                <w:sz w:val="24"/>
              </w:rPr>
              <w:t>法定代表人</w:t>
            </w:r>
          </w:p>
        </w:tc>
      </w:tr>
      <w:tr>
        <w:tblPrEx>
          <w:tblCellMar>
            <w:top w:w="0" w:type="dxa"/>
            <w:left w:w="108" w:type="dxa"/>
            <w:bottom w:w="0" w:type="dxa"/>
            <w:right w:w="108" w:type="dxa"/>
          </w:tblCellMar>
        </w:tblPrEx>
        <w:trPr>
          <w:trHeight w:val="557" w:hRule="atLeast"/>
          <w:jc w:val="center"/>
        </w:trPr>
        <w:tc>
          <w:tcPr>
            <w:tcW w:w="4231" w:type="dxa"/>
            <w:noWrap w:val="0"/>
            <w:vAlign w:val="top"/>
          </w:tcPr>
          <w:p>
            <w:pPr>
              <w:spacing w:line="600" w:lineRule="exact"/>
              <w:rPr>
                <w:rFonts w:hint="eastAsia" w:ascii="宋体" w:hAnsi="宋体" w:eastAsia="宋体" w:cs="宋体"/>
                <w:color w:val="auto"/>
                <w:sz w:val="24"/>
              </w:rPr>
            </w:pPr>
            <w:r>
              <w:rPr>
                <w:rFonts w:hint="eastAsia" w:ascii="宋体" w:hAnsi="宋体" w:eastAsia="宋体" w:cs="宋体"/>
                <w:color w:val="auto"/>
                <w:sz w:val="24"/>
              </w:rPr>
              <w:t>或其委托代理人：          （签字）</w:t>
            </w:r>
          </w:p>
        </w:tc>
        <w:tc>
          <w:tcPr>
            <w:tcW w:w="236" w:type="dxa"/>
            <w:noWrap w:val="0"/>
            <w:vAlign w:val="top"/>
          </w:tcPr>
          <w:p>
            <w:pPr>
              <w:spacing w:line="600" w:lineRule="exact"/>
              <w:ind w:firstLine="1800" w:firstLineChars="750"/>
              <w:rPr>
                <w:rFonts w:hint="eastAsia" w:ascii="宋体" w:hAnsi="宋体" w:eastAsia="宋体" w:cs="宋体"/>
                <w:color w:val="auto"/>
                <w:sz w:val="24"/>
              </w:rPr>
            </w:pPr>
          </w:p>
        </w:tc>
        <w:tc>
          <w:tcPr>
            <w:tcW w:w="4374" w:type="dxa"/>
            <w:noWrap w:val="0"/>
            <w:vAlign w:val="top"/>
          </w:tcPr>
          <w:p>
            <w:pPr>
              <w:spacing w:line="600" w:lineRule="exact"/>
              <w:rPr>
                <w:rFonts w:hint="eastAsia" w:ascii="宋体" w:hAnsi="宋体" w:eastAsia="宋体" w:cs="宋体"/>
                <w:color w:val="auto"/>
                <w:sz w:val="24"/>
              </w:rPr>
            </w:pPr>
            <w:r>
              <w:rPr>
                <w:rFonts w:hint="eastAsia" w:ascii="宋体" w:hAnsi="宋体" w:eastAsia="宋体" w:cs="宋体"/>
                <w:color w:val="auto"/>
                <w:sz w:val="24"/>
              </w:rPr>
              <w:t>或其委托代理人：          （签字）</w:t>
            </w:r>
          </w:p>
        </w:tc>
      </w:tr>
      <w:tr>
        <w:tblPrEx>
          <w:tblCellMar>
            <w:top w:w="0" w:type="dxa"/>
            <w:left w:w="108" w:type="dxa"/>
            <w:bottom w:w="0" w:type="dxa"/>
            <w:right w:w="108" w:type="dxa"/>
          </w:tblCellMar>
        </w:tblPrEx>
        <w:trPr>
          <w:trHeight w:val="1685" w:hRule="atLeast"/>
          <w:jc w:val="center"/>
        </w:trPr>
        <w:tc>
          <w:tcPr>
            <w:tcW w:w="4231" w:type="dxa"/>
            <w:noWrap w:val="0"/>
            <w:vAlign w:val="top"/>
          </w:tcPr>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 xml:space="preserve">          年      月      日</w:t>
            </w:r>
          </w:p>
        </w:tc>
        <w:tc>
          <w:tcPr>
            <w:tcW w:w="236" w:type="dxa"/>
            <w:noWrap w:val="0"/>
            <w:vAlign w:val="top"/>
          </w:tcPr>
          <w:p>
            <w:pPr>
              <w:spacing w:line="600" w:lineRule="exact"/>
              <w:ind w:firstLine="600" w:firstLineChars="250"/>
              <w:rPr>
                <w:rFonts w:hint="eastAsia" w:ascii="宋体" w:hAnsi="宋体" w:eastAsia="宋体" w:cs="宋体"/>
                <w:color w:val="auto"/>
                <w:sz w:val="24"/>
              </w:rPr>
            </w:pPr>
          </w:p>
        </w:tc>
        <w:tc>
          <w:tcPr>
            <w:tcW w:w="4374" w:type="dxa"/>
            <w:noWrap w:val="0"/>
            <w:vAlign w:val="top"/>
          </w:tcPr>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 xml:space="preserve">         年      月      日</w:t>
            </w:r>
          </w:p>
        </w:tc>
      </w:tr>
    </w:tbl>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widowControl/>
        <w:spacing w:line="480" w:lineRule="atLeast"/>
        <w:jc w:val="center"/>
        <w:outlineLvl w:val="1"/>
        <w:rPr>
          <w:rFonts w:hint="eastAsia" w:ascii="仿宋" w:hAnsi="仿宋" w:eastAsia="仿宋" w:cs="仿宋"/>
          <w:b/>
          <w:bCs/>
          <w:color w:val="auto"/>
          <w:spacing w:val="-20"/>
          <w:kern w:val="36"/>
          <w:sz w:val="44"/>
          <w:szCs w:val="44"/>
        </w:rPr>
      </w:pPr>
      <w:r>
        <w:rPr>
          <w:rFonts w:hint="eastAsia" w:ascii="仿宋" w:hAnsi="仿宋" w:eastAsia="仿宋" w:cs="仿宋"/>
          <w:b/>
          <w:bCs/>
          <w:color w:val="auto"/>
          <w:spacing w:val="-20"/>
          <w:kern w:val="36"/>
          <w:sz w:val="44"/>
          <w:szCs w:val="44"/>
        </w:rPr>
        <w:t>安全生产合同</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为在</w:t>
      </w:r>
      <w:r>
        <w:rPr>
          <w:rFonts w:hint="eastAsia" w:ascii="宋体" w:hAnsi="宋体" w:eastAsia="宋体" w:cs="宋体"/>
          <w:color w:val="auto"/>
          <w:sz w:val="24"/>
          <w:u w:val="single"/>
        </w:rPr>
        <w:t xml:space="preserve">        </w:t>
      </w:r>
      <w:r>
        <w:rPr>
          <w:rFonts w:hint="eastAsia" w:ascii="宋体" w:hAnsi="宋体" w:eastAsia="宋体" w:cs="宋体"/>
          <w:color w:val="auto"/>
          <w:sz w:val="24"/>
        </w:rPr>
        <w:t>（项目名称）施工合同的实施过程中创造安全、高效的施工环境，切实搞好本项目的安全管理工作，本项目发包人</w:t>
      </w:r>
      <w:r>
        <w:rPr>
          <w:rFonts w:hint="eastAsia" w:ascii="宋体" w:hAnsi="宋体" w:eastAsia="宋体" w:cs="宋体"/>
          <w:color w:val="auto"/>
          <w:sz w:val="24"/>
          <w:u w:val="single"/>
        </w:rPr>
        <w:t xml:space="preserve">       </w:t>
      </w:r>
      <w:r>
        <w:rPr>
          <w:rFonts w:hint="eastAsia" w:ascii="宋体" w:hAnsi="宋体" w:eastAsia="宋体" w:cs="宋体"/>
          <w:color w:val="auto"/>
          <w:sz w:val="24"/>
        </w:rPr>
        <w:t>（发包人名称，以下简称“发包人”）与承包人</w:t>
      </w:r>
      <w:r>
        <w:rPr>
          <w:rFonts w:hint="eastAsia" w:ascii="宋体" w:hAnsi="宋体" w:eastAsia="宋体" w:cs="宋体"/>
          <w:color w:val="auto"/>
          <w:sz w:val="24"/>
          <w:u w:val="single"/>
        </w:rPr>
        <w:t xml:space="preserve">         </w:t>
      </w:r>
      <w:r>
        <w:rPr>
          <w:rFonts w:hint="eastAsia" w:ascii="宋体" w:hAnsi="宋体" w:eastAsia="宋体" w:cs="宋体"/>
          <w:color w:val="auto"/>
          <w:sz w:val="24"/>
        </w:rPr>
        <w:t>（承包人名称，以下简称“承包人”）特此签订安全生产合同：</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1.发包人职责</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（1）严格遵守国家有关安全生产的法律法规，认真执行工程承包合同中的有关安全要求。</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（2）按照“安全第一、预防为主”和坚持“管生产必须管安全”的原则进行安全生产管理，做到生产与安全工作同时计划、布置、检查、总结和评比。</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（3）重要的安全设施必须坚持与主体工程“三同时”的原则，即：同时设计、审批，同时施工，同时验收，投入使用。</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（4）定期召开安全生产调度会，及时传达中央及地方有关安全生产的精神。</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（5）组织对承包人施工现场安全生产检查，监督承包人及时处理发现的各种安全隐患。</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2.承包人职责</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（1）严格遵守《中华人民共和国安全生产法》、《建设工程安全生产管理条例》等国家有关安全生产的法律法规等有关安全生产的规定。认真执行工程承包合同中的有关安全要求。</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2）坚持“安全第一、预防为主”和“管生产必须管安全”的原则，加强安全生产宣传教育，增强全员安全生产意识，建立健全各项安全生产的管理机构和安全生产管理制度，配备专职及兼职安全检查人员，有组织有领导地开展安全生产活动。各级领导、工程技术人员、生产管理人员和具体操作人员，必须熟悉和遵守本合同的各项规定，做到生产与安全工作同时计划、布置、检查、总结和评比。</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（3）建立健全安全生产责任制。从派往项目实施的项目</w:t>
      </w:r>
      <w:r>
        <w:rPr>
          <w:rFonts w:hint="eastAsia" w:ascii="宋体" w:hAnsi="宋体" w:cs="宋体"/>
          <w:color w:val="auto"/>
          <w:sz w:val="24"/>
          <w:lang w:val="en-US" w:eastAsia="zh-CN"/>
        </w:rPr>
        <w:t>负责人</w:t>
      </w:r>
      <w:r>
        <w:rPr>
          <w:rFonts w:hint="eastAsia" w:ascii="宋体" w:hAnsi="宋体" w:eastAsia="宋体" w:cs="宋体"/>
          <w:color w:val="auto"/>
          <w:sz w:val="24"/>
        </w:rPr>
        <w:t>到生产工人（包括临时雇请的民工）的安全生产管理系统必须做到纵向到底，—环不漏；各职能部门、人员的安全生产责任制做到横向到边，人人有责。项目</w:t>
      </w:r>
      <w:r>
        <w:rPr>
          <w:rFonts w:hint="eastAsia" w:ascii="宋体" w:hAnsi="宋体" w:cs="宋体"/>
          <w:color w:val="auto"/>
          <w:sz w:val="24"/>
          <w:lang w:val="en-US" w:eastAsia="zh-CN"/>
        </w:rPr>
        <w:t>负责人</w:t>
      </w:r>
      <w:r>
        <w:rPr>
          <w:rFonts w:hint="eastAsia" w:ascii="宋体" w:hAnsi="宋体" w:eastAsia="宋体" w:cs="宋体"/>
          <w:color w:val="auto"/>
          <w:sz w:val="24"/>
        </w:rPr>
        <w:t>是安全生产的第一责任人。现场设置的安全机构，应按招标文件规定的最低数量和资质条件配备专职安全生产管理人员，专职负责所有员工的安全和治安保卫工作及预防事故的发生。安全机构人员有权按有关规定发布指令，并采取保护性措施防止事故发生。</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（4）承包人在任何时候都应采取各种合理的预防措施，防止其员工发生任何违法、违禁、暴力或妨碍治安的行为。</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5）承包人必须具有劳动安全管理部门颁发的安全生产考核合格证书，参加施工的人员，必须接受安全技术教育，熟知和遵守本工种的各项安全技术操作规程，定期进行安全技术考核，合格者方准上岗操作。对于从事电气、起重、建筑登高架设作业、锅炉、压力容器、焊接、机动车船艇驾驶、爆破、潜水、瓦斯检验等特殊工种的人员，经过专业培训，获得《安全操作合格证》后，方准持证上岗。施工现场如出现特种作业无证操作现象时，项目</w:t>
      </w:r>
      <w:r>
        <w:rPr>
          <w:rFonts w:hint="eastAsia" w:ascii="宋体" w:hAnsi="宋体" w:cs="宋体"/>
          <w:color w:val="auto"/>
          <w:sz w:val="24"/>
          <w:lang w:val="en-US" w:eastAsia="zh-CN"/>
        </w:rPr>
        <w:t>负责人</w:t>
      </w:r>
      <w:r>
        <w:rPr>
          <w:rFonts w:hint="eastAsia" w:ascii="宋体" w:hAnsi="宋体" w:eastAsia="宋体" w:cs="宋体"/>
          <w:color w:val="auto"/>
          <w:sz w:val="24"/>
        </w:rPr>
        <w:t>必须承担管理责任。</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6）对于易燃易爆的材料除应专门妥善保管之外，还应配备有足够的消防设施，所有施工人员都应熟悉消防设备的性能和使用方法；承包人不得将任何种类的爆炸物给予、易货或以其他方式转让给任何其他人，或允许、容忍上述同样行为。</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（7）操作人员上岗，必须按规定穿戴防护用品。施工负责人和安全检查员应随时检查劳动防护用品的穿戴情况，不按规定穿戴防护用品的人员不得上岗。</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（8）所有施工机具设备和高空作业的设备均应定期检查，并有安全员的签字记录，保证其经常处于完好状态；不合格的机具、设备和劳动保护用品严禁使用：</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（9）施工中采用新技术、新工艺、新设备、新材料时，必须制定相应的安全技术措施，施工现场必须具有相关的安全标志牌。</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10）承包人必须按照本工程项目特点，组织制定本工程实施中的生产安全事故应急救援预案；如果发生安全事故，应按照《国务院关于特大安全事故行政责任追究的规定》以及其他有关规定，及时上报有关部门，并坚持“四不放过”的原则．严肃处理相关责任人。</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（11）安全生产费用按照相关规定使用和管理。</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3.违约责任</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如因发包人或承包人违约造成安全事故，将依法追究责任。</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4.本合同由双方法定代表人或其授权的代理人签署并加盖单位章后生效，全部工程竣工验收后失效。</w:t>
      </w:r>
    </w:p>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5.本合同正本—式二份，副本四份，合同双方各执正本—份，当正本与副本的内容不一致时，以正本为准。</w:t>
      </w: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tbl>
      <w:tblPr>
        <w:tblStyle w:val="17"/>
        <w:tblW w:w="9691" w:type="dxa"/>
        <w:tblInd w:w="13" w:type="dxa"/>
        <w:tblLayout w:type="autofit"/>
        <w:tblCellMar>
          <w:top w:w="0" w:type="dxa"/>
          <w:left w:w="108" w:type="dxa"/>
          <w:bottom w:w="0" w:type="dxa"/>
          <w:right w:w="108" w:type="dxa"/>
        </w:tblCellMar>
      </w:tblPr>
      <w:tblGrid>
        <w:gridCol w:w="4728"/>
        <w:gridCol w:w="236"/>
        <w:gridCol w:w="4727"/>
      </w:tblGrid>
      <w:tr>
        <w:tblPrEx>
          <w:tblCellMar>
            <w:top w:w="0" w:type="dxa"/>
            <w:left w:w="108" w:type="dxa"/>
            <w:bottom w:w="0" w:type="dxa"/>
            <w:right w:w="108" w:type="dxa"/>
          </w:tblCellMar>
        </w:tblPrEx>
        <w:trPr>
          <w:trHeight w:val="1005" w:hRule="atLeast"/>
        </w:trPr>
        <w:tc>
          <w:tcPr>
            <w:tcW w:w="4728" w:type="dxa"/>
            <w:noWrap w:val="0"/>
            <w:vAlign w:val="top"/>
          </w:tcPr>
          <w:p>
            <w:pPr>
              <w:spacing w:line="600" w:lineRule="exact"/>
              <w:rPr>
                <w:rFonts w:hint="eastAsia" w:ascii="宋体" w:hAnsi="宋体" w:eastAsia="宋体" w:cs="宋体"/>
                <w:color w:val="auto"/>
                <w:sz w:val="24"/>
              </w:rPr>
            </w:pPr>
            <w:r>
              <w:rPr>
                <w:rFonts w:hint="eastAsia" w:ascii="宋体" w:hAnsi="宋体" w:eastAsia="宋体" w:cs="宋体"/>
                <w:color w:val="auto"/>
                <w:sz w:val="24"/>
              </w:rPr>
              <w:t xml:space="preserve">发包人：         </w:t>
            </w:r>
          </w:p>
          <w:p>
            <w:pPr>
              <w:spacing w:line="600" w:lineRule="exact"/>
              <w:ind w:firstLine="2280" w:firstLineChars="950"/>
              <w:rPr>
                <w:rFonts w:hint="eastAsia" w:ascii="宋体" w:hAnsi="宋体" w:eastAsia="宋体" w:cs="宋体"/>
                <w:color w:val="auto"/>
                <w:sz w:val="24"/>
              </w:rPr>
            </w:pPr>
            <w:r>
              <w:rPr>
                <w:rFonts w:hint="eastAsia" w:ascii="宋体" w:hAnsi="宋体" w:eastAsia="宋体" w:cs="宋体"/>
                <w:color w:val="auto"/>
                <w:sz w:val="24"/>
              </w:rPr>
              <w:t>（盖单位章）</w:t>
            </w:r>
          </w:p>
        </w:tc>
        <w:tc>
          <w:tcPr>
            <w:tcW w:w="236" w:type="dxa"/>
            <w:noWrap w:val="0"/>
            <w:vAlign w:val="top"/>
          </w:tcPr>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tc>
        <w:tc>
          <w:tcPr>
            <w:tcW w:w="4727" w:type="dxa"/>
            <w:noWrap w:val="0"/>
            <w:vAlign w:val="top"/>
          </w:tcPr>
          <w:p>
            <w:pPr>
              <w:spacing w:line="600" w:lineRule="exact"/>
              <w:rPr>
                <w:rFonts w:hint="eastAsia" w:ascii="宋体" w:hAnsi="宋体" w:eastAsia="宋体" w:cs="宋体"/>
                <w:color w:val="auto"/>
                <w:sz w:val="24"/>
              </w:rPr>
            </w:pPr>
            <w:r>
              <w:rPr>
                <w:rFonts w:hint="eastAsia" w:ascii="宋体" w:hAnsi="宋体" w:eastAsia="宋体" w:cs="宋体"/>
                <w:color w:val="auto"/>
                <w:sz w:val="24"/>
              </w:rPr>
              <w:t xml:space="preserve">承包人：        </w:t>
            </w:r>
          </w:p>
          <w:p>
            <w:pPr>
              <w:spacing w:line="600" w:lineRule="exact"/>
              <w:ind w:firstLine="2280" w:firstLineChars="950"/>
              <w:rPr>
                <w:rFonts w:hint="eastAsia" w:ascii="宋体" w:hAnsi="宋体" w:eastAsia="宋体" w:cs="宋体"/>
                <w:color w:val="auto"/>
                <w:sz w:val="24"/>
              </w:rPr>
            </w:pPr>
            <w:r>
              <w:rPr>
                <w:rFonts w:hint="eastAsia" w:ascii="宋体" w:hAnsi="宋体" w:eastAsia="宋体" w:cs="宋体"/>
                <w:color w:val="auto"/>
                <w:sz w:val="24"/>
              </w:rPr>
              <w:t>（盖单位章）</w:t>
            </w:r>
          </w:p>
        </w:tc>
      </w:tr>
      <w:tr>
        <w:tblPrEx>
          <w:tblCellMar>
            <w:top w:w="0" w:type="dxa"/>
            <w:left w:w="108" w:type="dxa"/>
            <w:bottom w:w="0" w:type="dxa"/>
            <w:right w:w="108" w:type="dxa"/>
          </w:tblCellMar>
        </w:tblPrEx>
        <w:trPr>
          <w:trHeight w:val="556" w:hRule="atLeast"/>
        </w:trPr>
        <w:tc>
          <w:tcPr>
            <w:tcW w:w="4728" w:type="dxa"/>
            <w:noWrap w:val="0"/>
            <w:vAlign w:val="top"/>
          </w:tcPr>
          <w:p>
            <w:pPr>
              <w:spacing w:line="600" w:lineRule="exact"/>
              <w:rPr>
                <w:rFonts w:hint="eastAsia" w:ascii="宋体" w:hAnsi="宋体" w:eastAsia="宋体" w:cs="宋体"/>
                <w:color w:val="auto"/>
                <w:sz w:val="24"/>
              </w:rPr>
            </w:pPr>
            <w:r>
              <w:rPr>
                <w:rFonts w:hint="eastAsia" w:ascii="宋体" w:hAnsi="宋体" w:eastAsia="宋体" w:cs="宋体"/>
                <w:color w:val="auto"/>
                <w:sz w:val="24"/>
              </w:rPr>
              <w:t>法定代表人</w:t>
            </w:r>
          </w:p>
        </w:tc>
        <w:tc>
          <w:tcPr>
            <w:tcW w:w="236" w:type="dxa"/>
            <w:noWrap w:val="0"/>
            <w:vAlign w:val="top"/>
          </w:tcPr>
          <w:p>
            <w:pPr>
              <w:spacing w:line="600" w:lineRule="exact"/>
              <w:ind w:firstLine="600" w:firstLineChars="250"/>
              <w:rPr>
                <w:rFonts w:hint="eastAsia" w:ascii="宋体" w:hAnsi="宋体" w:eastAsia="宋体" w:cs="宋体"/>
                <w:color w:val="auto"/>
                <w:sz w:val="24"/>
              </w:rPr>
            </w:pPr>
          </w:p>
        </w:tc>
        <w:tc>
          <w:tcPr>
            <w:tcW w:w="4727" w:type="dxa"/>
            <w:noWrap w:val="0"/>
            <w:vAlign w:val="top"/>
          </w:tcPr>
          <w:p>
            <w:pPr>
              <w:spacing w:line="600" w:lineRule="exact"/>
              <w:rPr>
                <w:rFonts w:hint="eastAsia" w:ascii="宋体" w:hAnsi="宋体" w:eastAsia="宋体" w:cs="宋体"/>
                <w:color w:val="auto"/>
                <w:sz w:val="24"/>
              </w:rPr>
            </w:pPr>
            <w:r>
              <w:rPr>
                <w:rFonts w:hint="eastAsia" w:ascii="宋体" w:hAnsi="宋体" w:eastAsia="宋体" w:cs="宋体"/>
                <w:color w:val="auto"/>
                <w:sz w:val="24"/>
              </w:rPr>
              <w:t>法定代表人</w:t>
            </w:r>
          </w:p>
        </w:tc>
      </w:tr>
      <w:tr>
        <w:tblPrEx>
          <w:tblCellMar>
            <w:top w:w="0" w:type="dxa"/>
            <w:left w:w="108" w:type="dxa"/>
            <w:bottom w:w="0" w:type="dxa"/>
            <w:right w:w="108" w:type="dxa"/>
          </w:tblCellMar>
        </w:tblPrEx>
        <w:trPr>
          <w:trHeight w:val="557" w:hRule="atLeast"/>
        </w:trPr>
        <w:tc>
          <w:tcPr>
            <w:tcW w:w="4728" w:type="dxa"/>
            <w:noWrap w:val="0"/>
            <w:vAlign w:val="top"/>
          </w:tcPr>
          <w:p>
            <w:pPr>
              <w:spacing w:line="600" w:lineRule="exact"/>
              <w:rPr>
                <w:rFonts w:hint="eastAsia" w:ascii="宋体" w:hAnsi="宋体" w:eastAsia="宋体" w:cs="宋体"/>
                <w:color w:val="auto"/>
                <w:sz w:val="24"/>
              </w:rPr>
            </w:pPr>
            <w:r>
              <w:rPr>
                <w:rFonts w:hint="eastAsia" w:ascii="宋体" w:hAnsi="宋体" w:eastAsia="宋体" w:cs="宋体"/>
                <w:color w:val="auto"/>
                <w:sz w:val="24"/>
              </w:rPr>
              <w:t>或其委托代理人：          （签字）</w:t>
            </w:r>
          </w:p>
        </w:tc>
        <w:tc>
          <w:tcPr>
            <w:tcW w:w="236" w:type="dxa"/>
            <w:noWrap w:val="0"/>
            <w:vAlign w:val="top"/>
          </w:tcPr>
          <w:p>
            <w:pPr>
              <w:spacing w:line="600" w:lineRule="exact"/>
              <w:ind w:firstLine="600" w:firstLineChars="250"/>
              <w:rPr>
                <w:rFonts w:hint="eastAsia" w:ascii="宋体" w:hAnsi="宋体" w:eastAsia="宋体" w:cs="宋体"/>
                <w:color w:val="auto"/>
                <w:sz w:val="24"/>
              </w:rPr>
            </w:pPr>
          </w:p>
        </w:tc>
        <w:tc>
          <w:tcPr>
            <w:tcW w:w="4727" w:type="dxa"/>
            <w:noWrap w:val="0"/>
            <w:vAlign w:val="top"/>
          </w:tcPr>
          <w:p>
            <w:pPr>
              <w:spacing w:line="600" w:lineRule="exact"/>
              <w:rPr>
                <w:rFonts w:hint="eastAsia" w:ascii="宋体" w:hAnsi="宋体" w:eastAsia="宋体" w:cs="宋体"/>
                <w:color w:val="auto"/>
                <w:sz w:val="24"/>
              </w:rPr>
            </w:pPr>
            <w:r>
              <w:rPr>
                <w:rFonts w:hint="eastAsia" w:ascii="宋体" w:hAnsi="宋体" w:eastAsia="宋体" w:cs="宋体"/>
                <w:color w:val="auto"/>
                <w:sz w:val="24"/>
              </w:rPr>
              <w:t>或其委托代理人：          （签字）</w:t>
            </w:r>
          </w:p>
        </w:tc>
      </w:tr>
      <w:tr>
        <w:tblPrEx>
          <w:tblCellMar>
            <w:top w:w="0" w:type="dxa"/>
            <w:left w:w="108" w:type="dxa"/>
            <w:bottom w:w="0" w:type="dxa"/>
            <w:right w:w="108" w:type="dxa"/>
          </w:tblCellMar>
        </w:tblPrEx>
        <w:trPr>
          <w:trHeight w:val="1617" w:hRule="atLeast"/>
        </w:trPr>
        <w:tc>
          <w:tcPr>
            <w:tcW w:w="4728" w:type="dxa"/>
            <w:noWrap w:val="0"/>
            <w:vAlign w:val="top"/>
          </w:tcPr>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 xml:space="preserve">          年       月        日</w:t>
            </w:r>
          </w:p>
        </w:tc>
        <w:tc>
          <w:tcPr>
            <w:tcW w:w="236" w:type="dxa"/>
            <w:noWrap w:val="0"/>
            <w:vAlign w:val="top"/>
          </w:tcPr>
          <w:p>
            <w:pPr>
              <w:spacing w:line="600" w:lineRule="exact"/>
              <w:ind w:firstLine="600" w:firstLineChars="250"/>
              <w:rPr>
                <w:rFonts w:hint="eastAsia" w:ascii="宋体" w:hAnsi="宋体" w:eastAsia="宋体" w:cs="宋体"/>
                <w:color w:val="auto"/>
                <w:sz w:val="24"/>
              </w:rPr>
            </w:pPr>
          </w:p>
        </w:tc>
        <w:tc>
          <w:tcPr>
            <w:tcW w:w="4727" w:type="dxa"/>
            <w:noWrap w:val="0"/>
            <w:vAlign w:val="top"/>
          </w:tcPr>
          <w:p>
            <w:pPr>
              <w:spacing w:line="600" w:lineRule="exact"/>
              <w:ind w:firstLine="600" w:firstLineChars="250"/>
              <w:rPr>
                <w:rFonts w:hint="eastAsia" w:ascii="宋体" w:hAnsi="宋体" w:eastAsia="宋体" w:cs="宋体"/>
                <w:color w:val="auto"/>
                <w:sz w:val="24"/>
              </w:rPr>
            </w:pPr>
            <w:r>
              <w:rPr>
                <w:rFonts w:hint="eastAsia" w:ascii="宋体" w:hAnsi="宋体" w:eastAsia="宋体" w:cs="宋体"/>
                <w:color w:val="auto"/>
                <w:sz w:val="24"/>
              </w:rPr>
              <w:t xml:space="preserve">          年       月        日</w:t>
            </w:r>
          </w:p>
        </w:tc>
      </w:tr>
    </w:tbl>
    <w:p>
      <w:pPr>
        <w:spacing w:line="600" w:lineRule="exact"/>
        <w:ind w:firstLine="600" w:firstLineChars="250"/>
        <w:rPr>
          <w:rFonts w:hint="eastAsia" w:ascii="宋体" w:hAnsi="宋体" w:eastAsia="宋体" w:cs="宋体"/>
          <w:color w:val="auto"/>
          <w:sz w:val="24"/>
        </w:rPr>
        <w:sectPr>
          <w:pgSz w:w="11906" w:h="16838"/>
          <w:pgMar w:top="1440" w:right="1417" w:bottom="1440" w:left="1463" w:header="709" w:footer="709" w:gutter="0"/>
          <w:cols w:space="720" w:num="1"/>
          <w:rtlGutter w:val="0"/>
          <w:docGrid w:type="lines" w:linePitch="361" w:charSpace="0"/>
        </w:sectPr>
      </w:pPr>
    </w:p>
    <w:p>
      <w:pPr>
        <w:spacing w:before="100" w:beforeAutospacing="1" w:after="180" w:afterLines="50" w:line="336" w:lineRule="auto"/>
        <w:jc w:val="center"/>
        <w:rPr>
          <w:rFonts w:hint="eastAsia" w:ascii="仿宋" w:hAnsi="仿宋" w:eastAsia="仿宋" w:cs="仿宋"/>
          <w:b/>
          <w:color w:val="auto"/>
          <w:sz w:val="44"/>
          <w:szCs w:val="44"/>
        </w:rPr>
      </w:pPr>
      <w:r>
        <w:rPr>
          <w:rFonts w:hint="eastAsia" w:ascii="仿宋" w:hAnsi="仿宋" w:eastAsia="仿宋" w:cs="仿宋"/>
          <w:b/>
          <w:color w:val="auto"/>
          <w:sz w:val="44"/>
          <w:szCs w:val="44"/>
        </w:rPr>
        <w:t>不拖欠农民工工资保证书</w:t>
      </w:r>
    </w:p>
    <w:p>
      <w:pPr>
        <w:spacing w:line="480" w:lineRule="auto"/>
        <w:jc w:val="left"/>
        <w:rPr>
          <w:rFonts w:hint="eastAsia" w:ascii="宋体" w:hAnsi="宋体" w:cs="宋体"/>
          <w:b/>
          <w:color w:val="auto"/>
          <w:sz w:val="24"/>
        </w:rPr>
      </w:pPr>
      <w:r>
        <w:rPr>
          <w:rFonts w:hint="eastAsia" w:ascii="宋体" w:hAnsi="宋体" w:cs="宋体"/>
          <w:b/>
          <w:bCs/>
          <w:color w:val="auto"/>
          <w:kern w:val="36"/>
          <w:sz w:val="24"/>
          <w:u w:val="single"/>
        </w:rPr>
        <w:t xml:space="preserve">               </w:t>
      </w:r>
      <w:r>
        <w:rPr>
          <w:rFonts w:hint="eastAsia" w:ascii="宋体" w:hAnsi="宋体" w:cs="宋体"/>
          <w:b/>
          <w:color w:val="auto"/>
          <w:sz w:val="24"/>
        </w:rPr>
        <w:t>：</w:t>
      </w:r>
    </w:p>
    <w:p>
      <w:pPr>
        <w:spacing w:line="480" w:lineRule="auto"/>
        <w:ind w:firstLine="480" w:firstLineChars="200"/>
        <w:jc w:val="left"/>
        <w:rPr>
          <w:rFonts w:hint="eastAsia" w:ascii="宋体" w:hAnsi="宋体" w:cs="宋体"/>
          <w:b/>
          <w:color w:val="auto"/>
          <w:sz w:val="24"/>
        </w:rPr>
      </w:pPr>
      <w:r>
        <w:rPr>
          <w:rFonts w:hint="eastAsia" w:ascii="宋体" w:hAnsi="宋体" w:cs="宋体"/>
          <w:color w:val="auto"/>
          <w:sz w:val="24"/>
        </w:rPr>
        <w:t>为了维护建筑市场的良好秩序，切实保障农民工的合法权益。我公司在</w:t>
      </w:r>
      <w:r>
        <w:rPr>
          <w:rFonts w:hint="eastAsia" w:ascii="宋体" w:hAnsi="宋体" w:cs="宋体"/>
          <w:b/>
          <w:bCs/>
          <w:color w:val="auto"/>
          <w:kern w:val="36"/>
          <w:sz w:val="24"/>
          <w:u w:val="single"/>
        </w:rPr>
        <w:t xml:space="preserve">          </w:t>
      </w:r>
      <w:r>
        <w:rPr>
          <w:rFonts w:hint="eastAsia" w:ascii="宋体" w:hAnsi="宋体" w:cs="宋体"/>
          <w:color w:val="auto"/>
          <w:sz w:val="24"/>
        </w:rPr>
        <w:t>施工期间一定自觉遵守相关的法律法规，严格按照有关解决企业拖欠农民工工资问题的有关文件的指示要求，按月支付民工工资，保证不发生拖欠民工工资行为。如发生拖欠民工工资行为，本公司愿接受当地主管部门的处理。</w:t>
      </w:r>
    </w:p>
    <w:p>
      <w:pPr>
        <w:spacing w:line="360" w:lineRule="auto"/>
        <w:ind w:firstLine="420"/>
        <w:rPr>
          <w:rFonts w:hint="eastAsia" w:ascii="宋体" w:hAnsi="宋体" w:cs="宋体"/>
          <w:color w:val="auto"/>
          <w:sz w:val="24"/>
        </w:rPr>
      </w:pPr>
    </w:p>
    <w:p>
      <w:pPr>
        <w:tabs>
          <w:tab w:val="center" w:pos="5015"/>
        </w:tabs>
        <w:spacing w:line="560" w:lineRule="exact"/>
        <w:ind w:firstLine="960" w:firstLineChars="400"/>
        <w:rPr>
          <w:rFonts w:hint="eastAsia" w:ascii="宋体" w:hAnsi="宋体" w:cs="宋体"/>
          <w:color w:val="auto"/>
          <w:sz w:val="24"/>
        </w:rPr>
      </w:pPr>
      <w:r>
        <w:rPr>
          <w:rFonts w:hint="eastAsia" w:ascii="宋体" w:hAnsi="宋体" w:cs="宋体"/>
          <w:color w:val="auto"/>
          <w:sz w:val="24"/>
        </w:rPr>
        <w:t>特此保证。</w:t>
      </w:r>
      <w:r>
        <w:rPr>
          <w:rFonts w:hint="eastAsia" w:ascii="宋体" w:hAnsi="宋体" w:cs="宋体"/>
          <w:color w:val="auto"/>
          <w:sz w:val="24"/>
        </w:rPr>
        <w:tab/>
      </w:r>
    </w:p>
    <w:p>
      <w:pPr>
        <w:tabs>
          <w:tab w:val="center" w:pos="5015"/>
        </w:tabs>
        <w:spacing w:line="560" w:lineRule="exact"/>
        <w:ind w:firstLine="960" w:firstLineChars="400"/>
        <w:rPr>
          <w:rFonts w:hint="eastAsia" w:ascii="宋体" w:hAnsi="宋体" w:cs="宋体"/>
          <w:color w:val="auto"/>
          <w:sz w:val="24"/>
        </w:rPr>
      </w:pPr>
    </w:p>
    <w:p>
      <w:pPr>
        <w:tabs>
          <w:tab w:val="center" w:pos="5015"/>
        </w:tabs>
        <w:spacing w:line="560" w:lineRule="exact"/>
        <w:ind w:firstLine="960" w:firstLineChars="400"/>
        <w:rPr>
          <w:rFonts w:hint="eastAsia" w:ascii="宋体" w:hAnsi="宋体" w:cs="宋体"/>
          <w:color w:val="auto"/>
          <w:sz w:val="24"/>
        </w:rPr>
      </w:pPr>
    </w:p>
    <w:p>
      <w:pPr>
        <w:spacing w:line="560" w:lineRule="exact"/>
        <w:ind w:firstLine="420"/>
        <w:rPr>
          <w:rFonts w:hint="eastAsia" w:ascii="宋体" w:hAnsi="宋体" w:cs="宋体"/>
          <w:color w:val="auto"/>
          <w:sz w:val="24"/>
        </w:rPr>
      </w:pPr>
    </w:p>
    <w:p>
      <w:pPr>
        <w:spacing w:line="520" w:lineRule="exact"/>
        <w:ind w:left="2526" w:leftChars="1203" w:firstLine="876" w:firstLineChars="365"/>
        <w:rPr>
          <w:rFonts w:hint="eastAsia" w:ascii="宋体" w:hAnsi="宋体" w:cs="宋体"/>
          <w:b/>
          <w:bCs/>
          <w:color w:val="auto"/>
          <w:kern w:val="36"/>
          <w:sz w:val="24"/>
          <w:u w:val="single"/>
        </w:rPr>
      </w:pPr>
      <w:r>
        <w:rPr>
          <w:rFonts w:hint="eastAsia" w:ascii="宋体" w:hAnsi="宋体" w:cs="宋体"/>
          <w:color w:val="auto"/>
          <w:sz w:val="24"/>
        </w:rPr>
        <w:t>承包人：</w:t>
      </w:r>
      <w:r>
        <w:rPr>
          <w:rFonts w:hint="eastAsia" w:ascii="宋体" w:hAnsi="宋体" w:cs="宋体"/>
          <w:b/>
          <w:bCs/>
          <w:color w:val="auto"/>
          <w:kern w:val="36"/>
          <w:sz w:val="24"/>
          <w:u w:val="single"/>
        </w:rPr>
        <w:t xml:space="preserve">          </w:t>
      </w:r>
      <w:r>
        <w:rPr>
          <w:rFonts w:hint="eastAsia" w:ascii="宋体" w:hAnsi="宋体" w:cs="宋体"/>
          <w:color w:val="auto"/>
          <w:sz w:val="24"/>
        </w:rPr>
        <w:t xml:space="preserve">（盖章） </w:t>
      </w:r>
    </w:p>
    <w:p>
      <w:pPr>
        <w:spacing w:line="520" w:lineRule="exact"/>
        <w:ind w:left="2526" w:leftChars="1203" w:firstLine="876" w:firstLineChars="365"/>
        <w:rPr>
          <w:rFonts w:hint="eastAsia" w:ascii="宋体" w:hAnsi="宋体" w:cs="宋体"/>
          <w:color w:val="auto"/>
          <w:sz w:val="24"/>
        </w:rPr>
      </w:pPr>
      <w:r>
        <w:rPr>
          <w:rFonts w:hint="eastAsia" w:ascii="宋体" w:hAnsi="宋体" w:cs="宋体"/>
          <w:color w:val="auto"/>
          <w:sz w:val="24"/>
        </w:rPr>
        <w:t>法定代表人：</w:t>
      </w:r>
    </w:p>
    <w:p>
      <w:pPr>
        <w:spacing w:line="520" w:lineRule="exact"/>
        <w:ind w:left="2526" w:leftChars="1203" w:firstLine="876" w:firstLineChars="365"/>
        <w:rPr>
          <w:rFonts w:hint="eastAsia" w:ascii="宋体" w:hAnsi="宋体" w:cs="宋体"/>
          <w:color w:val="auto"/>
          <w:sz w:val="24"/>
        </w:rPr>
      </w:pPr>
      <w:r>
        <w:rPr>
          <w:rFonts w:hint="eastAsia" w:ascii="宋体" w:hAnsi="宋体" w:cs="宋体"/>
          <w:color w:val="auto"/>
          <w:sz w:val="24"/>
        </w:rPr>
        <w:t>或委托代理人：</w:t>
      </w:r>
      <w:r>
        <w:rPr>
          <w:rFonts w:hint="eastAsia" w:ascii="宋体" w:hAnsi="宋体" w:cs="宋体"/>
          <w:color w:val="auto"/>
          <w:sz w:val="24"/>
          <w:u w:val="single"/>
        </w:rPr>
        <w:t xml:space="preserve">                      </w:t>
      </w:r>
      <w:r>
        <w:rPr>
          <w:rFonts w:hint="eastAsia" w:ascii="宋体" w:hAnsi="宋体" w:cs="宋体"/>
          <w:color w:val="auto"/>
          <w:sz w:val="24"/>
        </w:rPr>
        <w:t>（签字）</w:t>
      </w:r>
    </w:p>
    <w:p>
      <w:pPr>
        <w:adjustRightInd w:val="0"/>
        <w:snapToGrid w:val="0"/>
        <w:spacing w:line="560" w:lineRule="exact"/>
        <w:ind w:firstLine="876" w:firstLineChars="365"/>
        <w:jc w:val="left"/>
        <w:rPr>
          <w:rFonts w:hint="eastAsia" w:ascii="宋体" w:hAnsi="宋体" w:cs="宋体"/>
          <w:color w:val="auto"/>
          <w:sz w:val="24"/>
        </w:rPr>
      </w:pPr>
    </w:p>
    <w:p>
      <w:pPr>
        <w:ind w:firstLine="5280" w:firstLineChars="2200"/>
        <w:rPr>
          <w:rFonts w:hint="eastAsia" w:ascii="宋体" w:hAnsi="宋体" w:cs="宋体"/>
          <w:b/>
          <w:bCs/>
          <w:color w:val="auto"/>
          <w:sz w:val="44"/>
          <w:szCs w:val="28"/>
        </w:rPr>
      </w:pPr>
      <w:r>
        <w:rPr>
          <w:rFonts w:hint="eastAsia" w:ascii="宋体" w:hAnsi="宋体" w:cs="宋体"/>
          <w:color w:val="auto"/>
          <w:sz w:val="24"/>
          <w:u w:val="single"/>
        </w:rPr>
        <w:t xml:space="preserve">       </w:t>
      </w:r>
      <w:r>
        <w:rPr>
          <w:rFonts w:hint="eastAsia" w:ascii="宋体" w:hAnsi="宋体" w:cs="宋体"/>
          <w:color w:val="auto"/>
          <w:sz w:val="24"/>
        </w:rPr>
        <w:t>年</w:t>
      </w:r>
      <w:r>
        <w:rPr>
          <w:rFonts w:hint="eastAsia" w:ascii="宋体" w:hAnsi="宋体" w:cs="宋体"/>
          <w:color w:val="auto"/>
          <w:sz w:val="24"/>
          <w:u w:val="single"/>
        </w:rPr>
        <w:t xml:space="preserve">     </w:t>
      </w:r>
      <w:r>
        <w:rPr>
          <w:rFonts w:hint="eastAsia" w:ascii="宋体" w:hAnsi="宋体" w:cs="宋体"/>
          <w:color w:val="auto"/>
          <w:sz w:val="24"/>
        </w:rPr>
        <w:t>月</w:t>
      </w:r>
      <w:r>
        <w:rPr>
          <w:rFonts w:hint="eastAsia" w:ascii="宋体" w:hAnsi="宋体" w:cs="宋体"/>
          <w:color w:val="auto"/>
          <w:sz w:val="24"/>
          <w:u w:val="single"/>
        </w:rPr>
        <w:t xml:space="preserve">     </w:t>
      </w:r>
      <w:r>
        <w:rPr>
          <w:rFonts w:hint="eastAsia" w:ascii="宋体" w:hAnsi="宋体" w:cs="宋体"/>
          <w:color w:val="auto"/>
          <w:sz w:val="24"/>
        </w:rPr>
        <w:t>日</w:t>
      </w: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pStyle w:val="2"/>
        <w:rPr>
          <w:rFonts w:hint="eastAsia"/>
          <w:color w:val="auto"/>
        </w:rPr>
      </w:pPr>
    </w:p>
    <w:p>
      <w:pPr>
        <w:spacing w:line="600" w:lineRule="exact"/>
        <w:rPr>
          <w:rFonts w:hint="eastAsia" w:ascii="宋体" w:hAnsi="宋体" w:eastAsia="宋体" w:cs="宋体"/>
          <w:color w:val="auto"/>
          <w:sz w:val="24"/>
        </w:rPr>
      </w:pPr>
    </w:p>
    <w:p>
      <w:pPr>
        <w:spacing w:line="600" w:lineRule="exact"/>
        <w:rPr>
          <w:rFonts w:hint="eastAsia" w:ascii="宋体" w:hAnsi="宋体" w:eastAsia="宋体" w:cs="宋体"/>
          <w:color w:val="auto"/>
          <w:sz w:val="24"/>
        </w:rPr>
      </w:pPr>
    </w:p>
    <w:tbl>
      <w:tblPr>
        <w:tblStyle w:val="17"/>
        <w:tblW w:w="9200" w:type="dxa"/>
        <w:jc w:val="center"/>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Layout w:type="fixed"/>
        <w:tblCellMar>
          <w:top w:w="0" w:type="dxa"/>
          <w:left w:w="108" w:type="dxa"/>
          <w:bottom w:w="0" w:type="dxa"/>
          <w:right w:w="108" w:type="dxa"/>
        </w:tblCellMar>
      </w:tblPr>
      <w:tblGrid>
        <w:gridCol w:w="5436"/>
        <w:gridCol w:w="3764"/>
      </w:tblGrid>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trHeight w:val="357" w:hRule="atLeast"/>
          <w:jc w:val="center"/>
        </w:trPr>
        <w:tc>
          <w:tcPr>
            <w:tcW w:w="9200" w:type="dxa"/>
            <w:gridSpan w:val="2"/>
            <w:noWrap w:val="0"/>
            <w:vAlign w:val="top"/>
          </w:tcPr>
          <w:p>
            <w:pPr>
              <w:spacing w:line="600" w:lineRule="exact"/>
              <w:rPr>
                <w:rFonts w:hint="eastAsia" w:ascii="宋体" w:hAnsi="宋体" w:eastAsia="宋体" w:cs="宋体"/>
                <w:color w:val="auto"/>
                <w:sz w:val="24"/>
              </w:rPr>
            </w:pPr>
            <w:r>
              <w:rPr>
                <w:rFonts w:hint="eastAsia" w:ascii="宋体" w:hAnsi="宋体" w:cs="宋体"/>
                <w:color w:val="auto"/>
                <w:sz w:val="18"/>
                <w:szCs w:val="18"/>
                <w:lang w:eastAsia="zh-CN"/>
              </w:rPr>
              <w:t>定西市安定区石峡湾乡中药材标准化种植基地及初加工建设项目</w:t>
            </w:r>
            <w:r>
              <w:rPr>
                <w:rFonts w:hint="eastAsia" w:ascii="宋体" w:hAnsi="宋体" w:eastAsia="宋体" w:cs="宋体"/>
                <w:color w:val="auto"/>
                <w:sz w:val="18"/>
                <w:szCs w:val="18"/>
                <w:lang w:val="en-US" w:eastAsia="zh-CN"/>
              </w:rPr>
              <w:t xml:space="preserve"> </w:t>
            </w:r>
            <w:r>
              <w:rPr>
                <w:rFonts w:hint="eastAsia" w:ascii="宋体" w:hAnsi="宋体" w:cs="宋体"/>
                <w:color w:val="auto"/>
                <w:sz w:val="18"/>
                <w:szCs w:val="18"/>
                <w:lang w:val="en-US" w:eastAsia="zh-CN"/>
              </w:rPr>
              <w:t xml:space="preserve">  </w:t>
            </w:r>
            <w:r>
              <w:rPr>
                <w:rFonts w:hint="eastAsia" w:ascii="宋体" w:hAnsi="宋体" w:eastAsia="宋体" w:cs="宋体"/>
                <w:color w:val="auto"/>
                <w:sz w:val="18"/>
                <w:szCs w:val="18"/>
                <w:lang w:val="en-US" w:eastAsia="zh-CN"/>
              </w:rPr>
              <w:t xml:space="preserve">      </w:t>
            </w:r>
            <w:r>
              <w:rPr>
                <w:rFonts w:hint="eastAsia" w:ascii="宋体" w:hAnsi="宋体" w:cs="宋体"/>
                <w:color w:val="auto"/>
                <w:sz w:val="18"/>
                <w:szCs w:val="18"/>
                <w:lang w:val="en-US" w:eastAsia="zh-CN"/>
              </w:rPr>
              <w:t xml:space="preserve">             </w:t>
            </w:r>
            <w:r>
              <w:rPr>
                <w:rFonts w:hint="eastAsia" w:ascii="宋体" w:hAnsi="宋体" w:eastAsia="宋体" w:cs="宋体"/>
                <w:color w:val="auto"/>
                <w:sz w:val="18"/>
                <w:szCs w:val="18"/>
                <w:lang w:val="en-US" w:eastAsia="zh-CN"/>
              </w:rPr>
              <w:t xml:space="preserve">   </w:t>
            </w:r>
            <w:r>
              <w:rPr>
                <w:rFonts w:hint="eastAsia" w:ascii="宋体" w:hAnsi="宋体" w:cs="宋体"/>
                <w:color w:val="auto"/>
                <w:sz w:val="18"/>
                <w:szCs w:val="18"/>
                <w:lang w:val="en-US" w:eastAsia="zh-CN"/>
              </w:rPr>
              <w:t xml:space="preserve">  </w:t>
            </w:r>
            <w:r>
              <w:rPr>
                <w:rFonts w:hint="eastAsia" w:ascii="宋体" w:hAnsi="宋体" w:eastAsia="宋体" w:cs="宋体"/>
                <w:color w:val="auto"/>
                <w:sz w:val="18"/>
                <w:szCs w:val="18"/>
                <w:lang w:val="en-US" w:eastAsia="zh-CN"/>
              </w:rPr>
              <w:t xml:space="preserve">   </w:t>
            </w:r>
            <w:r>
              <w:rPr>
                <w:rFonts w:hint="eastAsia" w:ascii="宋体" w:hAnsi="宋体" w:eastAsia="宋体" w:cs="宋体"/>
                <w:color w:val="auto"/>
                <w:sz w:val="18"/>
                <w:szCs w:val="18"/>
              </w:rPr>
              <w:t>施工合同文件</w:t>
            </w:r>
          </w:p>
        </w:tc>
      </w:tr>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trHeight w:val="170" w:hRule="atLeast"/>
          <w:jc w:val="center"/>
        </w:trPr>
        <w:tc>
          <w:tcPr>
            <w:tcW w:w="5436" w:type="dxa"/>
            <w:noWrap w:val="0"/>
            <w:vAlign w:val="center"/>
          </w:tcPr>
          <w:p>
            <w:pPr>
              <w:spacing w:line="600" w:lineRule="exact"/>
              <w:jc w:val="both"/>
              <w:rPr>
                <w:rFonts w:hint="eastAsia" w:ascii="宋体" w:hAnsi="宋体" w:eastAsia="宋体" w:cs="宋体"/>
                <w:color w:val="auto"/>
                <w:sz w:val="24"/>
              </w:rPr>
            </w:pPr>
            <w:r>
              <w:rPr>
                <w:rFonts w:hint="eastAsia" w:ascii="宋体" w:hAnsi="宋体" w:cs="宋体"/>
                <w:color w:val="auto"/>
                <w:spacing w:val="20"/>
                <w:sz w:val="24"/>
                <w:szCs w:val="24"/>
              </w:rPr>
              <w:t>合同编号:</w:t>
            </w:r>
          </w:p>
        </w:tc>
        <w:tc>
          <w:tcPr>
            <w:tcW w:w="3764" w:type="dxa"/>
            <w:noWrap w:val="0"/>
            <w:vAlign w:val="center"/>
          </w:tcPr>
          <w:p>
            <w:pPr>
              <w:spacing w:line="600" w:lineRule="exact"/>
              <w:jc w:val="center"/>
              <w:rPr>
                <w:rFonts w:hint="eastAsia" w:ascii="宋体" w:hAnsi="宋体" w:eastAsia="宋体" w:cs="宋体"/>
                <w:color w:val="auto"/>
                <w:sz w:val="24"/>
              </w:rPr>
            </w:pPr>
            <w:r>
              <w:rPr>
                <w:rFonts w:hint="eastAsia" w:ascii="宋体" w:hAnsi="宋体" w:cs="宋体"/>
                <w:color w:val="auto"/>
                <w:spacing w:val="20"/>
                <w:sz w:val="24"/>
                <w:szCs w:val="24"/>
              </w:rPr>
              <w:t>第</w:t>
            </w:r>
            <w:r>
              <w:rPr>
                <w:rFonts w:hint="eastAsia" w:ascii="宋体" w:hAnsi="宋体" w:cs="宋体"/>
                <w:color w:val="auto"/>
                <w:spacing w:val="20"/>
                <w:sz w:val="24"/>
                <w:szCs w:val="24"/>
                <w:lang w:val="en-US" w:eastAsia="zh-CN"/>
              </w:rPr>
              <w:t>二</w:t>
            </w:r>
            <w:r>
              <w:rPr>
                <w:rFonts w:hint="eastAsia" w:ascii="宋体" w:hAnsi="宋体" w:cs="宋体"/>
                <w:color w:val="auto"/>
                <w:spacing w:val="20"/>
                <w:sz w:val="24"/>
                <w:szCs w:val="24"/>
              </w:rPr>
              <w:t>篇</w:t>
            </w:r>
          </w:p>
        </w:tc>
      </w:tr>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trHeight w:val="90" w:hRule="atLeast"/>
          <w:jc w:val="center"/>
        </w:trPr>
        <w:tc>
          <w:tcPr>
            <w:tcW w:w="9200" w:type="dxa"/>
            <w:gridSpan w:val="2"/>
            <w:noWrap w:val="0"/>
            <w:vAlign w:val="top"/>
          </w:tcPr>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pStyle w:val="2"/>
              <w:tabs>
                <w:tab w:val="left" w:pos="4451"/>
              </w:tabs>
              <w:jc w:val="center"/>
              <w:rPr>
                <w:rFonts w:hint="eastAsia" w:ascii="宋体" w:hAnsi="宋体" w:cs="宋体"/>
                <w:color w:val="auto"/>
                <w:w w:val="80"/>
                <w:sz w:val="96"/>
                <w:szCs w:val="96"/>
              </w:rPr>
            </w:pPr>
            <w:r>
              <w:rPr>
                <w:rFonts w:hint="eastAsia" w:ascii="宋体" w:hAnsi="宋体" w:cs="宋体"/>
                <w:color w:val="auto"/>
                <w:w w:val="80"/>
                <w:sz w:val="96"/>
                <w:szCs w:val="96"/>
                <w:lang w:val="en-US" w:eastAsia="zh-CN"/>
              </w:rPr>
              <w:t>成交</w:t>
            </w:r>
            <w:r>
              <w:rPr>
                <w:rFonts w:hint="eastAsia" w:ascii="宋体" w:hAnsi="宋体" w:cs="宋体"/>
                <w:color w:val="auto"/>
                <w:w w:val="80"/>
                <w:sz w:val="96"/>
                <w:szCs w:val="96"/>
              </w:rPr>
              <w:t>通知书</w:t>
            </w:r>
          </w:p>
          <w:p>
            <w:pPr>
              <w:spacing w:line="600" w:lineRule="exact"/>
              <w:rPr>
                <w:rFonts w:hint="eastAsia" w:ascii="宋体" w:hAnsi="宋体" w:cs="宋体"/>
                <w:color w:val="auto"/>
                <w:w w:val="80"/>
                <w:sz w:val="96"/>
                <w:szCs w:val="96"/>
              </w:rPr>
            </w:pPr>
          </w:p>
          <w:p>
            <w:pPr>
              <w:rPr>
                <w:rFonts w:hint="eastAsia"/>
                <w:color w:val="auto"/>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pStyle w:val="6"/>
              <w:rPr>
                <w:rFonts w:hint="eastAsia"/>
                <w:color w:val="auto"/>
              </w:rPr>
            </w:pPr>
          </w:p>
        </w:tc>
      </w:tr>
    </w:tbl>
    <w:tbl>
      <w:tblPr>
        <w:tblStyle w:val="17"/>
        <w:tblpPr w:leftFromText="180" w:rightFromText="180" w:vertAnchor="text" w:horzAnchor="page" w:tblpX="1455" w:tblpY="-43"/>
        <w:tblOverlap w:val="never"/>
        <w:tblW w:w="0" w:type="auto"/>
        <w:jc w:val="center"/>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Layout w:type="fixed"/>
        <w:tblCellMar>
          <w:top w:w="0" w:type="dxa"/>
          <w:left w:w="108" w:type="dxa"/>
          <w:bottom w:w="0" w:type="dxa"/>
          <w:right w:w="108" w:type="dxa"/>
        </w:tblCellMar>
      </w:tblPr>
      <w:tblGrid>
        <w:gridCol w:w="5411"/>
        <w:gridCol w:w="3747"/>
      </w:tblGrid>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trHeight w:val="601" w:hRule="atLeast"/>
          <w:jc w:val="center"/>
        </w:trPr>
        <w:tc>
          <w:tcPr>
            <w:tcW w:w="9158" w:type="dxa"/>
            <w:gridSpan w:val="2"/>
            <w:noWrap w:val="0"/>
            <w:vAlign w:val="top"/>
          </w:tcPr>
          <w:p>
            <w:pPr>
              <w:spacing w:line="600" w:lineRule="exact"/>
              <w:rPr>
                <w:rFonts w:hint="eastAsia" w:ascii="宋体" w:hAnsi="宋体" w:eastAsia="宋体" w:cs="宋体"/>
                <w:color w:val="auto"/>
                <w:sz w:val="24"/>
              </w:rPr>
            </w:pPr>
            <w:r>
              <w:rPr>
                <w:rFonts w:hint="eastAsia" w:ascii="宋体" w:hAnsi="宋体" w:cs="宋体"/>
                <w:color w:val="auto"/>
                <w:sz w:val="18"/>
                <w:szCs w:val="18"/>
                <w:lang w:eastAsia="zh-CN"/>
              </w:rPr>
              <w:t>定西市安定区石峡湾乡中药材标准化种植基地及初加工建设项目</w:t>
            </w:r>
            <w:r>
              <w:rPr>
                <w:rFonts w:hint="eastAsia" w:ascii="宋体" w:hAnsi="宋体" w:eastAsia="宋体" w:cs="宋体"/>
                <w:color w:val="auto"/>
                <w:sz w:val="18"/>
                <w:szCs w:val="18"/>
                <w:lang w:val="en-US" w:eastAsia="zh-CN"/>
              </w:rPr>
              <w:t xml:space="preserve"> </w:t>
            </w:r>
            <w:r>
              <w:rPr>
                <w:rFonts w:hint="eastAsia" w:ascii="宋体" w:hAnsi="宋体" w:cs="宋体"/>
                <w:color w:val="auto"/>
                <w:sz w:val="18"/>
                <w:szCs w:val="18"/>
                <w:lang w:val="en-US" w:eastAsia="zh-CN"/>
              </w:rPr>
              <w:t xml:space="preserve">  </w:t>
            </w:r>
            <w:r>
              <w:rPr>
                <w:rFonts w:hint="eastAsia" w:ascii="宋体" w:hAnsi="宋体" w:eastAsia="宋体" w:cs="宋体"/>
                <w:color w:val="auto"/>
                <w:sz w:val="18"/>
                <w:szCs w:val="18"/>
                <w:lang w:val="en-US" w:eastAsia="zh-CN"/>
              </w:rPr>
              <w:t xml:space="preserve">         </w:t>
            </w:r>
            <w:r>
              <w:rPr>
                <w:rFonts w:hint="eastAsia" w:ascii="宋体" w:hAnsi="宋体" w:cs="宋体"/>
                <w:color w:val="auto"/>
                <w:sz w:val="18"/>
                <w:szCs w:val="18"/>
                <w:lang w:val="en-US" w:eastAsia="zh-CN"/>
              </w:rPr>
              <w:t xml:space="preserve">                 </w:t>
            </w:r>
            <w:r>
              <w:rPr>
                <w:rFonts w:hint="eastAsia" w:ascii="宋体" w:hAnsi="宋体" w:eastAsia="宋体" w:cs="宋体"/>
                <w:color w:val="auto"/>
                <w:sz w:val="18"/>
                <w:szCs w:val="18"/>
                <w:lang w:val="en-US" w:eastAsia="zh-CN"/>
              </w:rPr>
              <w:t xml:space="preserve">  </w:t>
            </w:r>
            <w:r>
              <w:rPr>
                <w:rFonts w:hint="eastAsia" w:ascii="宋体" w:hAnsi="宋体" w:eastAsia="宋体" w:cs="宋体"/>
                <w:color w:val="auto"/>
                <w:sz w:val="18"/>
                <w:szCs w:val="18"/>
              </w:rPr>
              <w:t>施工合同文件</w:t>
            </w:r>
          </w:p>
        </w:tc>
      </w:tr>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trHeight w:val="450" w:hRule="atLeast"/>
          <w:jc w:val="center"/>
        </w:trPr>
        <w:tc>
          <w:tcPr>
            <w:tcW w:w="5411" w:type="dxa"/>
            <w:noWrap w:val="0"/>
            <w:vAlign w:val="center"/>
          </w:tcPr>
          <w:p>
            <w:pPr>
              <w:spacing w:line="600" w:lineRule="exact"/>
              <w:jc w:val="both"/>
              <w:rPr>
                <w:rFonts w:hint="eastAsia" w:ascii="宋体" w:hAnsi="宋体" w:eastAsia="宋体" w:cs="宋体"/>
                <w:color w:val="auto"/>
                <w:sz w:val="24"/>
              </w:rPr>
            </w:pPr>
            <w:r>
              <w:rPr>
                <w:rFonts w:hint="eastAsia" w:ascii="宋体" w:hAnsi="宋体" w:cs="宋体"/>
                <w:color w:val="auto"/>
                <w:spacing w:val="20"/>
                <w:sz w:val="24"/>
                <w:szCs w:val="24"/>
              </w:rPr>
              <w:t>合同编号:</w:t>
            </w:r>
          </w:p>
        </w:tc>
        <w:tc>
          <w:tcPr>
            <w:tcW w:w="3747" w:type="dxa"/>
            <w:noWrap w:val="0"/>
            <w:vAlign w:val="center"/>
          </w:tcPr>
          <w:p>
            <w:pPr>
              <w:spacing w:line="600" w:lineRule="exact"/>
              <w:jc w:val="center"/>
              <w:rPr>
                <w:rFonts w:hint="eastAsia" w:ascii="宋体" w:hAnsi="宋体" w:eastAsia="宋体" w:cs="宋体"/>
                <w:color w:val="auto"/>
                <w:sz w:val="24"/>
              </w:rPr>
            </w:pPr>
            <w:r>
              <w:rPr>
                <w:rFonts w:hint="eastAsia" w:ascii="宋体" w:hAnsi="宋体" w:cs="宋体"/>
                <w:color w:val="auto"/>
                <w:spacing w:val="20"/>
                <w:sz w:val="24"/>
                <w:szCs w:val="24"/>
              </w:rPr>
              <w:t>第</w:t>
            </w:r>
            <w:r>
              <w:rPr>
                <w:rFonts w:hint="eastAsia" w:ascii="宋体" w:hAnsi="宋体" w:cs="宋体"/>
                <w:color w:val="auto"/>
                <w:spacing w:val="20"/>
                <w:sz w:val="24"/>
                <w:szCs w:val="24"/>
                <w:lang w:val="en-US" w:eastAsia="zh-CN"/>
              </w:rPr>
              <w:t>三</w:t>
            </w:r>
            <w:r>
              <w:rPr>
                <w:rFonts w:hint="eastAsia" w:ascii="宋体" w:hAnsi="宋体" w:cs="宋体"/>
                <w:color w:val="auto"/>
                <w:spacing w:val="20"/>
                <w:sz w:val="24"/>
                <w:szCs w:val="24"/>
              </w:rPr>
              <w:t>篇</w:t>
            </w:r>
          </w:p>
        </w:tc>
      </w:tr>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trHeight w:val="7609" w:hRule="atLeast"/>
          <w:jc w:val="center"/>
        </w:trPr>
        <w:tc>
          <w:tcPr>
            <w:tcW w:w="9158" w:type="dxa"/>
            <w:gridSpan w:val="2"/>
            <w:noWrap w:val="0"/>
            <w:vAlign w:val="top"/>
          </w:tcPr>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pStyle w:val="2"/>
              <w:tabs>
                <w:tab w:val="left" w:pos="4451"/>
              </w:tabs>
              <w:jc w:val="center"/>
              <w:rPr>
                <w:rFonts w:hint="eastAsia" w:ascii="宋体" w:hAnsi="宋体" w:cs="宋体"/>
                <w:color w:val="auto"/>
                <w:w w:val="80"/>
                <w:sz w:val="96"/>
                <w:szCs w:val="96"/>
              </w:rPr>
            </w:pPr>
            <w:r>
              <w:rPr>
                <w:rFonts w:hint="eastAsia" w:ascii="宋体" w:hAnsi="宋体" w:cs="宋体"/>
                <w:color w:val="auto"/>
                <w:w w:val="80"/>
                <w:sz w:val="96"/>
                <w:szCs w:val="96"/>
                <w:lang w:val="en-US" w:eastAsia="zh-CN"/>
              </w:rPr>
              <w:t>响应</w:t>
            </w:r>
            <w:r>
              <w:rPr>
                <w:rFonts w:hint="eastAsia" w:ascii="宋体" w:hAnsi="宋体" w:cs="宋体"/>
                <w:color w:val="auto"/>
                <w:w w:val="80"/>
                <w:sz w:val="96"/>
                <w:szCs w:val="96"/>
              </w:rPr>
              <w:t>函</w:t>
            </w: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pStyle w:val="6"/>
              <w:rPr>
                <w:rFonts w:hint="eastAsia" w:ascii="宋体" w:hAnsi="宋体" w:eastAsia="宋体" w:cs="宋体"/>
                <w:color w:val="auto"/>
                <w:sz w:val="24"/>
              </w:rPr>
            </w:pPr>
          </w:p>
          <w:p>
            <w:pPr>
              <w:pStyle w:val="6"/>
              <w:rPr>
                <w:rFonts w:hint="eastAsia" w:ascii="宋体" w:hAnsi="宋体" w:eastAsia="宋体" w:cs="宋体"/>
                <w:color w:val="auto"/>
                <w:sz w:val="24"/>
              </w:rPr>
            </w:pPr>
          </w:p>
          <w:p>
            <w:pPr>
              <w:pStyle w:val="6"/>
              <w:rPr>
                <w:rFonts w:hint="eastAsia" w:ascii="宋体" w:hAnsi="宋体" w:eastAsia="宋体" w:cs="宋体"/>
                <w:color w:val="auto"/>
                <w:sz w:val="24"/>
              </w:rPr>
            </w:pPr>
          </w:p>
          <w:p>
            <w:pPr>
              <w:pStyle w:val="6"/>
              <w:rPr>
                <w:rFonts w:hint="eastAsia" w:ascii="宋体" w:hAnsi="宋体" w:eastAsia="宋体" w:cs="宋体"/>
                <w:color w:val="auto"/>
                <w:sz w:val="24"/>
              </w:rPr>
            </w:pPr>
          </w:p>
          <w:p>
            <w:pPr>
              <w:pStyle w:val="6"/>
              <w:rPr>
                <w:rFonts w:hint="eastAsia" w:ascii="宋体" w:hAnsi="宋体" w:eastAsia="宋体" w:cs="宋体"/>
                <w:color w:val="auto"/>
                <w:sz w:val="24"/>
              </w:rPr>
            </w:pPr>
          </w:p>
          <w:p>
            <w:pPr>
              <w:pStyle w:val="6"/>
              <w:rPr>
                <w:rFonts w:hint="eastAsia" w:ascii="宋体" w:hAnsi="宋体" w:eastAsia="宋体" w:cs="宋体"/>
                <w:color w:val="auto"/>
                <w:sz w:val="24"/>
              </w:rPr>
            </w:pPr>
          </w:p>
          <w:p>
            <w:pPr>
              <w:pStyle w:val="6"/>
              <w:rPr>
                <w:rFonts w:hint="eastAsia" w:ascii="宋体" w:hAnsi="宋体" w:eastAsia="宋体" w:cs="宋体"/>
                <w:color w:val="auto"/>
                <w:sz w:val="24"/>
              </w:rPr>
            </w:pPr>
          </w:p>
          <w:p>
            <w:pPr>
              <w:pStyle w:val="6"/>
              <w:rPr>
                <w:rFonts w:hint="eastAsia" w:ascii="宋体" w:hAnsi="宋体" w:eastAsia="宋体" w:cs="宋体"/>
                <w:color w:val="auto"/>
                <w:sz w:val="24"/>
              </w:rPr>
            </w:pPr>
          </w:p>
          <w:p>
            <w:pPr>
              <w:pStyle w:val="6"/>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rPr>
                <w:rFonts w:hint="eastAsia" w:ascii="宋体" w:hAnsi="宋体" w:eastAsia="宋体" w:cs="宋体"/>
                <w:color w:val="auto"/>
                <w:sz w:val="24"/>
              </w:rPr>
            </w:pPr>
          </w:p>
        </w:tc>
      </w:tr>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trHeight w:val="443" w:hRule="atLeast"/>
          <w:jc w:val="center"/>
        </w:trPr>
        <w:tc>
          <w:tcPr>
            <w:tcW w:w="9158" w:type="dxa"/>
            <w:gridSpan w:val="2"/>
            <w:noWrap w:val="0"/>
            <w:vAlign w:val="top"/>
          </w:tcPr>
          <w:p>
            <w:pPr>
              <w:spacing w:line="600" w:lineRule="exact"/>
              <w:rPr>
                <w:rFonts w:hint="eastAsia" w:ascii="宋体" w:hAnsi="宋体" w:eastAsia="宋体" w:cs="宋体"/>
                <w:color w:val="auto"/>
                <w:sz w:val="24"/>
              </w:rPr>
            </w:pPr>
            <w:r>
              <w:rPr>
                <w:rFonts w:hint="eastAsia" w:ascii="宋体" w:hAnsi="宋体" w:cs="宋体"/>
                <w:color w:val="auto"/>
                <w:sz w:val="18"/>
                <w:szCs w:val="18"/>
                <w:lang w:eastAsia="zh-CN"/>
              </w:rPr>
              <w:t>定西市安定区石峡湾乡中药材标准化种植基地及初加工建设项目</w:t>
            </w:r>
            <w:r>
              <w:rPr>
                <w:rFonts w:hint="eastAsia" w:ascii="宋体" w:hAnsi="宋体" w:eastAsia="宋体" w:cs="宋体"/>
                <w:color w:val="auto"/>
                <w:sz w:val="18"/>
                <w:szCs w:val="18"/>
                <w:lang w:val="en-US" w:eastAsia="zh-CN"/>
              </w:rPr>
              <w:t xml:space="preserve"> </w:t>
            </w:r>
            <w:r>
              <w:rPr>
                <w:rFonts w:hint="eastAsia" w:ascii="宋体" w:hAnsi="宋体" w:cs="宋体"/>
                <w:color w:val="auto"/>
                <w:sz w:val="18"/>
                <w:szCs w:val="18"/>
                <w:lang w:val="en-US" w:eastAsia="zh-CN"/>
              </w:rPr>
              <w:t xml:space="preserve">  </w:t>
            </w:r>
            <w:r>
              <w:rPr>
                <w:rFonts w:hint="eastAsia" w:ascii="宋体" w:hAnsi="宋体" w:eastAsia="宋体" w:cs="宋体"/>
                <w:color w:val="auto"/>
                <w:sz w:val="18"/>
                <w:szCs w:val="18"/>
                <w:lang w:val="en-US" w:eastAsia="zh-CN"/>
              </w:rPr>
              <w:t xml:space="preserve">         </w:t>
            </w:r>
            <w:r>
              <w:rPr>
                <w:rFonts w:hint="eastAsia" w:ascii="宋体" w:hAnsi="宋体" w:cs="宋体"/>
                <w:color w:val="auto"/>
                <w:sz w:val="18"/>
                <w:szCs w:val="18"/>
                <w:lang w:val="en-US" w:eastAsia="zh-CN"/>
              </w:rPr>
              <w:t xml:space="preserve">                </w:t>
            </w:r>
            <w:r>
              <w:rPr>
                <w:rFonts w:hint="eastAsia" w:ascii="宋体" w:hAnsi="宋体" w:eastAsia="宋体" w:cs="宋体"/>
                <w:color w:val="auto"/>
                <w:sz w:val="18"/>
                <w:szCs w:val="18"/>
                <w:lang w:val="en-US" w:eastAsia="zh-CN"/>
              </w:rPr>
              <w:t xml:space="preserve">   </w:t>
            </w:r>
            <w:r>
              <w:rPr>
                <w:rFonts w:hint="eastAsia" w:ascii="宋体" w:hAnsi="宋体" w:eastAsia="宋体" w:cs="宋体"/>
                <w:color w:val="auto"/>
                <w:sz w:val="18"/>
                <w:szCs w:val="18"/>
              </w:rPr>
              <w:t>施工合同文件</w:t>
            </w:r>
          </w:p>
        </w:tc>
      </w:tr>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trHeight w:val="591" w:hRule="atLeast"/>
          <w:jc w:val="center"/>
        </w:trPr>
        <w:tc>
          <w:tcPr>
            <w:tcW w:w="5411" w:type="dxa"/>
            <w:noWrap w:val="0"/>
            <w:vAlign w:val="center"/>
          </w:tcPr>
          <w:p>
            <w:pPr>
              <w:spacing w:line="600" w:lineRule="exact"/>
              <w:jc w:val="both"/>
              <w:rPr>
                <w:rFonts w:hint="eastAsia" w:ascii="宋体" w:hAnsi="宋体" w:eastAsia="宋体" w:cs="宋体"/>
                <w:color w:val="auto"/>
                <w:sz w:val="24"/>
              </w:rPr>
            </w:pPr>
            <w:r>
              <w:rPr>
                <w:rFonts w:hint="eastAsia" w:ascii="宋体" w:hAnsi="宋体" w:cs="宋体"/>
                <w:color w:val="auto"/>
                <w:spacing w:val="20"/>
                <w:sz w:val="24"/>
                <w:szCs w:val="24"/>
              </w:rPr>
              <w:t>合同编号:</w:t>
            </w:r>
          </w:p>
        </w:tc>
        <w:tc>
          <w:tcPr>
            <w:tcW w:w="3747" w:type="dxa"/>
            <w:noWrap w:val="0"/>
            <w:vAlign w:val="center"/>
          </w:tcPr>
          <w:p>
            <w:pPr>
              <w:spacing w:line="600" w:lineRule="exact"/>
              <w:jc w:val="center"/>
              <w:rPr>
                <w:rFonts w:hint="eastAsia" w:ascii="宋体" w:hAnsi="宋体" w:eastAsia="宋体" w:cs="宋体"/>
                <w:color w:val="auto"/>
                <w:sz w:val="24"/>
              </w:rPr>
            </w:pPr>
            <w:r>
              <w:rPr>
                <w:rFonts w:hint="eastAsia" w:ascii="宋体" w:hAnsi="宋体" w:cs="宋体"/>
                <w:color w:val="auto"/>
                <w:spacing w:val="20"/>
                <w:sz w:val="24"/>
                <w:szCs w:val="24"/>
              </w:rPr>
              <w:t>第</w:t>
            </w:r>
            <w:r>
              <w:rPr>
                <w:rFonts w:hint="eastAsia" w:ascii="宋体" w:hAnsi="宋体" w:cs="宋体"/>
                <w:color w:val="auto"/>
                <w:spacing w:val="20"/>
                <w:sz w:val="24"/>
                <w:szCs w:val="24"/>
                <w:lang w:val="en-US" w:eastAsia="zh-CN"/>
              </w:rPr>
              <w:t>四</w:t>
            </w:r>
            <w:r>
              <w:rPr>
                <w:rFonts w:hint="eastAsia" w:ascii="宋体" w:hAnsi="宋体" w:cs="宋体"/>
                <w:color w:val="auto"/>
                <w:spacing w:val="20"/>
                <w:sz w:val="24"/>
                <w:szCs w:val="24"/>
              </w:rPr>
              <w:t>篇</w:t>
            </w:r>
          </w:p>
        </w:tc>
      </w:tr>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trHeight w:val="158" w:hRule="atLeast"/>
          <w:jc w:val="center"/>
        </w:trPr>
        <w:tc>
          <w:tcPr>
            <w:tcW w:w="9158" w:type="dxa"/>
            <w:gridSpan w:val="2"/>
            <w:noWrap w:val="0"/>
            <w:vAlign w:val="top"/>
          </w:tcPr>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pStyle w:val="2"/>
              <w:tabs>
                <w:tab w:val="left" w:pos="4451"/>
              </w:tabs>
              <w:jc w:val="center"/>
              <w:rPr>
                <w:rFonts w:hint="eastAsia" w:ascii="宋体" w:hAnsi="宋体" w:cs="宋体"/>
                <w:color w:val="auto"/>
                <w:w w:val="80"/>
                <w:sz w:val="96"/>
                <w:szCs w:val="96"/>
              </w:rPr>
            </w:pPr>
            <w:r>
              <w:rPr>
                <w:rFonts w:hint="eastAsia" w:ascii="宋体" w:hAnsi="宋体" w:cs="宋体"/>
                <w:color w:val="auto"/>
                <w:w w:val="80"/>
                <w:sz w:val="96"/>
                <w:szCs w:val="96"/>
              </w:rPr>
              <w:t>通用合同条款</w:t>
            </w:r>
          </w:p>
          <w:p>
            <w:pPr>
              <w:spacing w:line="600" w:lineRule="exact"/>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tc>
      </w:tr>
    </w:tbl>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pStyle w:val="6"/>
        <w:rPr>
          <w:rFonts w:hint="eastAsia" w:ascii="宋体" w:hAnsi="宋体" w:eastAsia="宋体" w:cs="宋体"/>
          <w:color w:val="auto"/>
          <w:sz w:val="24"/>
        </w:rPr>
      </w:pPr>
    </w:p>
    <w:p>
      <w:pPr>
        <w:pStyle w:val="6"/>
        <w:rPr>
          <w:rFonts w:hint="eastAsia" w:ascii="宋体" w:hAnsi="宋体" w:eastAsia="宋体" w:cs="宋体"/>
          <w:color w:val="auto"/>
          <w:sz w:val="24"/>
        </w:rPr>
      </w:pPr>
    </w:p>
    <w:p>
      <w:pPr>
        <w:pStyle w:val="6"/>
        <w:rPr>
          <w:rFonts w:hint="eastAsia" w:ascii="宋体" w:hAnsi="宋体" w:eastAsia="宋体" w:cs="宋体"/>
          <w:color w:val="auto"/>
          <w:sz w:val="24"/>
        </w:rPr>
      </w:pPr>
    </w:p>
    <w:p>
      <w:pPr>
        <w:pStyle w:val="6"/>
        <w:rPr>
          <w:rFonts w:hint="eastAsia" w:ascii="宋体" w:hAnsi="宋体" w:eastAsia="宋体" w:cs="宋体"/>
          <w:color w:val="auto"/>
          <w:sz w:val="24"/>
        </w:rPr>
      </w:pPr>
    </w:p>
    <w:p>
      <w:pPr>
        <w:pStyle w:val="6"/>
        <w:rPr>
          <w:rFonts w:hint="eastAsia" w:ascii="宋体" w:hAnsi="宋体" w:eastAsia="宋体" w:cs="宋体"/>
          <w:color w:val="auto"/>
          <w:sz w:val="24"/>
        </w:rPr>
      </w:pPr>
    </w:p>
    <w:p>
      <w:pPr>
        <w:pStyle w:val="6"/>
        <w:rPr>
          <w:rFonts w:hint="eastAsia" w:ascii="宋体" w:hAnsi="宋体" w:eastAsia="宋体" w:cs="宋体"/>
          <w:color w:val="auto"/>
          <w:sz w:val="24"/>
        </w:rPr>
      </w:pPr>
    </w:p>
    <w:p>
      <w:pPr>
        <w:spacing w:line="336" w:lineRule="auto"/>
        <w:jc w:val="center"/>
        <w:rPr>
          <w:rFonts w:hint="eastAsia" w:ascii="宋体" w:hAnsi="宋体" w:cs="宋体"/>
          <w:b/>
          <w:color w:val="auto"/>
          <w:sz w:val="44"/>
          <w:szCs w:val="44"/>
        </w:rPr>
      </w:pPr>
      <w:r>
        <w:rPr>
          <w:rFonts w:hint="eastAsia" w:ascii="宋体" w:hAnsi="宋体" w:cs="宋体"/>
          <w:b/>
          <w:color w:val="auto"/>
          <w:sz w:val="44"/>
          <w:szCs w:val="44"/>
        </w:rPr>
        <w:t>通用合同条款</w:t>
      </w:r>
    </w:p>
    <w:p>
      <w:pPr>
        <w:spacing w:line="360" w:lineRule="auto"/>
        <w:jc w:val="center"/>
        <w:rPr>
          <w:rFonts w:hint="eastAsia" w:ascii="宋体" w:hAnsi="宋体" w:cs="宋体"/>
          <w:b/>
          <w:color w:val="auto"/>
          <w:sz w:val="30"/>
        </w:rPr>
      </w:pPr>
    </w:p>
    <w:p>
      <w:pPr>
        <w:spacing w:line="360" w:lineRule="auto"/>
        <w:jc w:val="center"/>
        <w:rPr>
          <w:rFonts w:hint="eastAsia" w:ascii="宋体" w:hAnsi="宋体" w:cs="宋体"/>
          <w:b/>
          <w:color w:val="auto"/>
          <w:sz w:val="28"/>
          <w:szCs w:val="28"/>
        </w:rPr>
      </w:pPr>
      <w:r>
        <w:rPr>
          <w:rFonts w:hint="eastAsia" w:ascii="宋体" w:hAnsi="宋体" w:cs="宋体"/>
          <w:b/>
          <w:color w:val="auto"/>
          <w:sz w:val="28"/>
          <w:szCs w:val="28"/>
        </w:rPr>
        <w:t>引用 《中华人民共和国简明标准施工招标文件》</w:t>
      </w:r>
    </w:p>
    <w:p>
      <w:pPr>
        <w:spacing w:line="600" w:lineRule="exact"/>
        <w:ind w:firstLine="703" w:firstLineChars="250"/>
        <w:jc w:val="center"/>
        <w:rPr>
          <w:rFonts w:hint="eastAsia" w:ascii="宋体" w:hAnsi="宋体" w:eastAsia="宋体" w:cs="宋体"/>
          <w:color w:val="auto"/>
          <w:sz w:val="24"/>
        </w:rPr>
      </w:pPr>
      <w:r>
        <w:rPr>
          <w:rFonts w:hint="eastAsia" w:ascii="宋体" w:hAnsi="宋体" w:cs="宋体"/>
          <w:b/>
          <w:color w:val="auto"/>
          <w:sz w:val="28"/>
          <w:szCs w:val="28"/>
        </w:rPr>
        <w:t>（通用合同条款）（2012年版）</w:t>
      </w:r>
    </w:p>
    <w:p>
      <w:pPr>
        <w:spacing w:line="600" w:lineRule="exact"/>
        <w:ind w:firstLine="600" w:firstLineChars="250"/>
        <w:jc w:val="center"/>
        <w:rPr>
          <w:rFonts w:hint="eastAsia" w:ascii="宋体" w:hAnsi="宋体" w:eastAsia="宋体" w:cs="宋体"/>
          <w:color w:val="auto"/>
          <w:sz w:val="24"/>
        </w:rPr>
        <w:sectPr>
          <w:pgSz w:w="11906" w:h="16838"/>
          <w:pgMar w:top="1327" w:right="1417" w:bottom="1440" w:left="1406" w:header="709" w:footer="709" w:gutter="0"/>
          <w:cols w:space="720" w:num="1"/>
          <w:rtlGutter w:val="0"/>
          <w:docGrid w:type="lines" w:linePitch="361" w:charSpace="0"/>
        </w:sectPr>
      </w:pPr>
    </w:p>
    <w:tbl>
      <w:tblPr>
        <w:tblStyle w:val="17"/>
        <w:tblW w:w="9121" w:type="dxa"/>
        <w:jc w:val="center"/>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Layout w:type="fixed"/>
        <w:tblCellMar>
          <w:top w:w="0" w:type="dxa"/>
          <w:left w:w="108" w:type="dxa"/>
          <w:bottom w:w="0" w:type="dxa"/>
          <w:right w:w="108" w:type="dxa"/>
        </w:tblCellMar>
      </w:tblPr>
      <w:tblGrid>
        <w:gridCol w:w="5389"/>
        <w:gridCol w:w="3732"/>
      </w:tblGrid>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PrEx>
        <w:trPr>
          <w:trHeight w:val="590" w:hRule="atLeast"/>
          <w:jc w:val="center"/>
        </w:trPr>
        <w:tc>
          <w:tcPr>
            <w:tcW w:w="9121" w:type="dxa"/>
            <w:gridSpan w:val="2"/>
            <w:noWrap w:val="0"/>
            <w:vAlign w:val="top"/>
          </w:tcPr>
          <w:p>
            <w:pPr>
              <w:spacing w:line="600" w:lineRule="exact"/>
              <w:rPr>
                <w:rFonts w:hint="eastAsia" w:ascii="宋体" w:hAnsi="宋体" w:cs="宋体"/>
                <w:color w:val="auto"/>
                <w:spacing w:val="-10"/>
                <w:sz w:val="28"/>
                <w:szCs w:val="28"/>
              </w:rPr>
            </w:pPr>
            <w:r>
              <w:rPr>
                <w:rFonts w:hint="eastAsia" w:ascii="宋体" w:hAnsi="宋体" w:cs="宋体"/>
                <w:color w:val="auto"/>
                <w:sz w:val="18"/>
                <w:szCs w:val="18"/>
                <w:lang w:eastAsia="zh-CN"/>
              </w:rPr>
              <w:t>定西市安定区石峡湾乡中药材标准化种植基地及初加工建设项目</w:t>
            </w:r>
            <w:r>
              <w:rPr>
                <w:rFonts w:hint="eastAsia" w:ascii="宋体" w:hAnsi="宋体" w:eastAsia="宋体" w:cs="宋体"/>
                <w:color w:val="auto"/>
                <w:sz w:val="18"/>
                <w:szCs w:val="18"/>
                <w:lang w:val="en-US" w:eastAsia="zh-CN"/>
              </w:rPr>
              <w:t xml:space="preserve"> </w:t>
            </w:r>
            <w:r>
              <w:rPr>
                <w:rFonts w:hint="eastAsia" w:ascii="宋体" w:hAnsi="宋体" w:cs="宋体"/>
                <w:color w:val="auto"/>
                <w:sz w:val="18"/>
                <w:szCs w:val="18"/>
                <w:lang w:val="en-US" w:eastAsia="zh-CN"/>
              </w:rPr>
              <w:t xml:space="preserve">  </w:t>
            </w:r>
            <w:r>
              <w:rPr>
                <w:rFonts w:hint="eastAsia" w:ascii="宋体" w:hAnsi="宋体" w:eastAsia="宋体" w:cs="宋体"/>
                <w:color w:val="auto"/>
                <w:sz w:val="18"/>
                <w:szCs w:val="18"/>
                <w:lang w:val="en-US" w:eastAsia="zh-CN"/>
              </w:rPr>
              <w:t xml:space="preserve">         </w:t>
            </w:r>
            <w:r>
              <w:rPr>
                <w:rFonts w:hint="eastAsia" w:ascii="宋体" w:hAnsi="宋体" w:cs="宋体"/>
                <w:color w:val="auto"/>
                <w:sz w:val="18"/>
                <w:szCs w:val="18"/>
                <w:lang w:val="en-US" w:eastAsia="zh-CN"/>
              </w:rPr>
              <w:t xml:space="preserve">                </w:t>
            </w:r>
            <w:r>
              <w:rPr>
                <w:rFonts w:hint="eastAsia" w:ascii="宋体" w:hAnsi="宋体" w:eastAsia="宋体" w:cs="宋体"/>
                <w:color w:val="auto"/>
                <w:sz w:val="18"/>
                <w:szCs w:val="18"/>
                <w:lang w:val="en-US" w:eastAsia="zh-CN"/>
              </w:rPr>
              <w:t xml:space="preserve">  </w:t>
            </w:r>
            <w:r>
              <w:rPr>
                <w:rFonts w:hint="eastAsia" w:ascii="宋体" w:hAnsi="宋体" w:eastAsia="宋体" w:cs="宋体"/>
                <w:color w:val="auto"/>
                <w:sz w:val="18"/>
                <w:szCs w:val="18"/>
              </w:rPr>
              <w:t>施工合同文件</w:t>
            </w:r>
          </w:p>
        </w:tc>
      </w:tr>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trHeight w:val="591" w:hRule="atLeast"/>
          <w:jc w:val="center"/>
        </w:trPr>
        <w:tc>
          <w:tcPr>
            <w:tcW w:w="5389" w:type="dxa"/>
            <w:noWrap w:val="0"/>
            <w:vAlign w:val="center"/>
          </w:tcPr>
          <w:p>
            <w:pPr>
              <w:spacing w:line="600" w:lineRule="exact"/>
              <w:jc w:val="both"/>
              <w:rPr>
                <w:rFonts w:hint="eastAsia" w:ascii="宋体" w:hAnsi="宋体" w:cs="宋体"/>
                <w:color w:val="auto"/>
                <w:spacing w:val="20"/>
                <w:sz w:val="28"/>
                <w:szCs w:val="28"/>
              </w:rPr>
            </w:pPr>
            <w:r>
              <w:rPr>
                <w:rFonts w:hint="eastAsia" w:ascii="宋体" w:hAnsi="宋体" w:cs="宋体"/>
                <w:color w:val="auto"/>
                <w:spacing w:val="20"/>
                <w:sz w:val="24"/>
                <w:szCs w:val="24"/>
              </w:rPr>
              <w:t>合同编号:</w:t>
            </w:r>
          </w:p>
        </w:tc>
        <w:tc>
          <w:tcPr>
            <w:tcW w:w="3732" w:type="dxa"/>
            <w:noWrap w:val="0"/>
            <w:vAlign w:val="center"/>
          </w:tcPr>
          <w:p>
            <w:pPr>
              <w:spacing w:line="600" w:lineRule="exact"/>
              <w:jc w:val="center"/>
              <w:rPr>
                <w:rFonts w:hint="eastAsia" w:ascii="宋体" w:hAnsi="宋体" w:cs="宋体"/>
                <w:color w:val="auto"/>
                <w:spacing w:val="-24"/>
                <w:sz w:val="28"/>
                <w:szCs w:val="28"/>
              </w:rPr>
            </w:pPr>
            <w:r>
              <w:rPr>
                <w:rFonts w:hint="eastAsia" w:ascii="宋体" w:hAnsi="宋体" w:cs="宋体"/>
                <w:color w:val="auto"/>
                <w:spacing w:val="20"/>
                <w:sz w:val="24"/>
                <w:szCs w:val="24"/>
              </w:rPr>
              <w:t>第</w:t>
            </w:r>
            <w:r>
              <w:rPr>
                <w:rFonts w:hint="eastAsia" w:ascii="宋体" w:hAnsi="宋体" w:cs="宋体"/>
                <w:color w:val="auto"/>
                <w:spacing w:val="20"/>
                <w:sz w:val="24"/>
                <w:szCs w:val="24"/>
                <w:lang w:val="en-US" w:eastAsia="zh-CN"/>
              </w:rPr>
              <w:t>五</w:t>
            </w:r>
            <w:r>
              <w:rPr>
                <w:rFonts w:hint="eastAsia" w:ascii="宋体" w:hAnsi="宋体" w:cs="宋体"/>
                <w:color w:val="auto"/>
                <w:spacing w:val="20"/>
                <w:sz w:val="24"/>
                <w:szCs w:val="24"/>
              </w:rPr>
              <w:t>篇</w:t>
            </w:r>
          </w:p>
        </w:tc>
      </w:tr>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trHeight w:val="158" w:hRule="atLeast"/>
          <w:jc w:val="center"/>
        </w:trPr>
        <w:tc>
          <w:tcPr>
            <w:tcW w:w="9121" w:type="dxa"/>
            <w:gridSpan w:val="2"/>
            <w:noWrap w:val="0"/>
            <w:vAlign w:val="top"/>
          </w:tcPr>
          <w:p>
            <w:pPr>
              <w:pStyle w:val="2"/>
              <w:tabs>
                <w:tab w:val="left" w:pos="420"/>
              </w:tabs>
              <w:rPr>
                <w:rFonts w:hint="eastAsia" w:ascii="宋体" w:hAnsi="宋体" w:cs="宋体"/>
                <w:color w:val="auto"/>
                <w:sz w:val="84"/>
                <w:szCs w:val="84"/>
              </w:rPr>
            </w:pPr>
          </w:p>
          <w:p>
            <w:pPr>
              <w:pStyle w:val="2"/>
              <w:tabs>
                <w:tab w:val="left" w:pos="420"/>
              </w:tabs>
              <w:rPr>
                <w:rFonts w:hint="eastAsia" w:ascii="宋体" w:hAnsi="宋体" w:cs="宋体"/>
                <w:color w:val="auto"/>
                <w:sz w:val="21"/>
                <w:szCs w:val="21"/>
              </w:rPr>
            </w:pPr>
          </w:p>
          <w:p>
            <w:pPr>
              <w:pStyle w:val="2"/>
              <w:tabs>
                <w:tab w:val="left" w:pos="420"/>
              </w:tabs>
              <w:rPr>
                <w:rFonts w:hint="eastAsia" w:ascii="宋体" w:hAnsi="宋体" w:cs="宋体"/>
                <w:color w:val="auto"/>
                <w:sz w:val="21"/>
                <w:szCs w:val="21"/>
              </w:rPr>
            </w:pPr>
          </w:p>
          <w:p>
            <w:pPr>
              <w:pStyle w:val="2"/>
              <w:tabs>
                <w:tab w:val="left" w:pos="420"/>
              </w:tabs>
              <w:rPr>
                <w:rFonts w:hint="eastAsia" w:ascii="宋体" w:hAnsi="宋体" w:cs="宋体"/>
                <w:color w:val="auto"/>
                <w:sz w:val="21"/>
                <w:szCs w:val="21"/>
              </w:rPr>
            </w:pPr>
          </w:p>
          <w:p>
            <w:pPr>
              <w:pStyle w:val="2"/>
              <w:tabs>
                <w:tab w:val="left" w:pos="420"/>
              </w:tabs>
              <w:rPr>
                <w:rFonts w:hint="eastAsia" w:ascii="宋体" w:hAnsi="宋体" w:cs="宋体"/>
                <w:color w:val="auto"/>
                <w:sz w:val="84"/>
                <w:szCs w:val="84"/>
              </w:rPr>
            </w:pPr>
          </w:p>
          <w:p>
            <w:pPr>
              <w:pStyle w:val="2"/>
              <w:tabs>
                <w:tab w:val="left" w:pos="4451"/>
              </w:tabs>
              <w:jc w:val="center"/>
              <w:rPr>
                <w:rFonts w:hint="eastAsia" w:ascii="宋体" w:hAnsi="宋体" w:cs="宋体"/>
                <w:color w:val="auto"/>
                <w:w w:val="80"/>
                <w:sz w:val="96"/>
                <w:szCs w:val="96"/>
              </w:rPr>
            </w:pPr>
          </w:p>
          <w:p>
            <w:pPr>
              <w:pStyle w:val="2"/>
              <w:tabs>
                <w:tab w:val="left" w:pos="4451"/>
              </w:tabs>
              <w:jc w:val="center"/>
              <w:rPr>
                <w:rFonts w:hint="eastAsia" w:ascii="宋体" w:hAnsi="宋体" w:cs="宋体"/>
                <w:color w:val="auto"/>
                <w:w w:val="80"/>
                <w:sz w:val="96"/>
                <w:szCs w:val="96"/>
              </w:rPr>
            </w:pPr>
          </w:p>
          <w:p>
            <w:pPr>
              <w:pStyle w:val="2"/>
              <w:tabs>
                <w:tab w:val="left" w:pos="4451"/>
              </w:tabs>
              <w:jc w:val="center"/>
              <w:rPr>
                <w:rFonts w:hint="eastAsia" w:ascii="宋体" w:hAnsi="宋体" w:cs="宋体"/>
                <w:color w:val="auto"/>
                <w:w w:val="80"/>
                <w:sz w:val="96"/>
                <w:szCs w:val="96"/>
              </w:rPr>
            </w:pPr>
            <w:r>
              <w:rPr>
                <w:rFonts w:hint="eastAsia" w:ascii="宋体" w:hAnsi="宋体" w:cs="宋体"/>
                <w:color w:val="auto"/>
                <w:w w:val="80"/>
                <w:sz w:val="96"/>
                <w:szCs w:val="96"/>
              </w:rPr>
              <w:t>专用合同条款</w:t>
            </w:r>
          </w:p>
          <w:p>
            <w:pPr>
              <w:pStyle w:val="2"/>
              <w:tabs>
                <w:tab w:val="left" w:pos="420"/>
              </w:tabs>
              <w:rPr>
                <w:rFonts w:hint="eastAsia" w:ascii="宋体" w:hAnsi="宋体" w:cs="宋体"/>
                <w:color w:val="auto"/>
                <w:sz w:val="28"/>
                <w:szCs w:val="28"/>
              </w:rPr>
            </w:pPr>
          </w:p>
          <w:p>
            <w:pPr>
              <w:pStyle w:val="2"/>
              <w:tabs>
                <w:tab w:val="left" w:pos="420"/>
              </w:tabs>
              <w:rPr>
                <w:rFonts w:hint="eastAsia" w:ascii="宋体" w:hAnsi="宋体" w:cs="宋体"/>
                <w:color w:val="auto"/>
                <w:sz w:val="28"/>
                <w:szCs w:val="28"/>
              </w:rPr>
            </w:pPr>
          </w:p>
          <w:p>
            <w:pPr>
              <w:pStyle w:val="2"/>
              <w:tabs>
                <w:tab w:val="left" w:pos="420"/>
              </w:tabs>
              <w:rPr>
                <w:rFonts w:hint="eastAsia" w:ascii="宋体" w:hAnsi="宋体" w:cs="宋体"/>
                <w:color w:val="auto"/>
                <w:sz w:val="28"/>
                <w:szCs w:val="28"/>
              </w:rPr>
            </w:pPr>
          </w:p>
          <w:p>
            <w:pPr>
              <w:pStyle w:val="2"/>
              <w:tabs>
                <w:tab w:val="left" w:pos="420"/>
              </w:tabs>
              <w:rPr>
                <w:rFonts w:hint="eastAsia" w:ascii="宋体" w:hAnsi="宋体" w:cs="宋体"/>
                <w:color w:val="auto"/>
                <w:sz w:val="28"/>
                <w:szCs w:val="28"/>
              </w:rPr>
            </w:pPr>
          </w:p>
          <w:p>
            <w:pPr>
              <w:pStyle w:val="2"/>
              <w:tabs>
                <w:tab w:val="left" w:pos="420"/>
              </w:tabs>
              <w:rPr>
                <w:rFonts w:hint="eastAsia" w:ascii="宋体" w:hAnsi="宋体" w:cs="宋体"/>
                <w:color w:val="auto"/>
                <w:sz w:val="28"/>
                <w:szCs w:val="28"/>
              </w:rPr>
            </w:pPr>
          </w:p>
          <w:p>
            <w:pPr>
              <w:pStyle w:val="2"/>
              <w:tabs>
                <w:tab w:val="left" w:pos="420"/>
              </w:tabs>
              <w:rPr>
                <w:rFonts w:hint="eastAsia" w:ascii="宋体" w:hAnsi="宋体" w:cs="宋体"/>
                <w:color w:val="auto"/>
                <w:sz w:val="28"/>
                <w:szCs w:val="28"/>
              </w:rPr>
            </w:pPr>
          </w:p>
          <w:p>
            <w:pPr>
              <w:pStyle w:val="2"/>
              <w:tabs>
                <w:tab w:val="left" w:pos="420"/>
              </w:tabs>
              <w:rPr>
                <w:rFonts w:hint="eastAsia" w:ascii="宋体" w:hAnsi="宋体" w:cs="宋体"/>
                <w:color w:val="auto"/>
                <w:sz w:val="28"/>
                <w:szCs w:val="28"/>
              </w:rPr>
            </w:pPr>
          </w:p>
          <w:p>
            <w:pPr>
              <w:rPr>
                <w:rFonts w:hint="eastAsia" w:ascii="宋体" w:hAnsi="宋体" w:cs="宋体"/>
                <w:color w:val="auto"/>
                <w:sz w:val="28"/>
                <w:szCs w:val="28"/>
              </w:rPr>
            </w:pPr>
          </w:p>
          <w:p>
            <w:pPr>
              <w:pStyle w:val="6"/>
              <w:rPr>
                <w:rFonts w:hint="eastAsia" w:ascii="宋体" w:hAnsi="宋体" w:cs="宋体"/>
                <w:color w:val="auto"/>
                <w:sz w:val="28"/>
                <w:szCs w:val="28"/>
              </w:rPr>
            </w:pPr>
          </w:p>
          <w:p>
            <w:pPr>
              <w:pStyle w:val="6"/>
              <w:rPr>
                <w:rFonts w:hint="eastAsia" w:ascii="宋体" w:hAnsi="宋体" w:cs="宋体"/>
                <w:color w:val="auto"/>
                <w:sz w:val="28"/>
                <w:szCs w:val="28"/>
              </w:rPr>
            </w:pPr>
          </w:p>
          <w:p>
            <w:pPr>
              <w:pStyle w:val="6"/>
              <w:ind w:left="0" w:leftChars="0" w:firstLine="0" w:firstLineChars="0"/>
              <w:rPr>
                <w:rFonts w:hint="eastAsia" w:ascii="宋体" w:hAnsi="宋体" w:cs="宋体"/>
                <w:color w:val="auto"/>
                <w:sz w:val="28"/>
                <w:szCs w:val="28"/>
              </w:rPr>
            </w:pPr>
          </w:p>
        </w:tc>
      </w:tr>
    </w:tbl>
    <w:p>
      <w:pPr>
        <w:jc w:val="center"/>
        <w:rPr>
          <w:rFonts w:hint="eastAsia" w:ascii="宋体" w:hAnsi="宋体" w:cs="宋体"/>
          <w:b/>
          <w:color w:val="auto"/>
          <w:sz w:val="30"/>
          <w:szCs w:val="30"/>
        </w:rPr>
      </w:pPr>
      <w:r>
        <w:rPr>
          <w:rFonts w:hint="eastAsia" w:ascii="宋体" w:hAnsi="宋体" w:eastAsia="宋体" w:cs="宋体"/>
          <w:color w:val="auto"/>
          <w:sz w:val="24"/>
        </w:rPr>
        <w:br w:type="page"/>
      </w:r>
      <w:r>
        <w:rPr>
          <w:rFonts w:hint="eastAsia" w:ascii="宋体" w:hAnsi="宋体" w:cs="宋体"/>
          <w:b/>
          <w:color w:val="auto"/>
          <w:sz w:val="30"/>
          <w:szCs w:val="30"/>
        </w:rPr>
        <w:t>专用合同条款</w:t>
      </w:r>
    </w:p>
    <w:p>
      <w:pPr>
        <w:spacing w:line="360" w:lineRule="auto"/>
        <w:rPr>
          <w:rFonts w:hint="eastAsia" w:ascii="宋体" w:hAnsi="宋体" w:cs="宋体"/>
          <w:b/>
          <w:color w:val="auto"/>
          <w:sz w:val="24"/>
        </w:rPr>
      </w:pPr>
      <w:r>
        <w:rPr>
          <w:rFonts w:hint="eastAsia" w:ascii="宋体" w:hAnsi="宋体" w:cs="宋体"/>
          <w:b/>
          <w:color w:val="auto"/>
          <w:sz w:val="24"/>
        </w:rPr>
        <w:t>1．一般约定</w:t>
      </w:r>
    </w:p>
    <w:p>
      <w:pPr>
        <w:spacing w:line="360" w:lineRule="auto"/>
        <w:ind w:firstLine="482" w:firstLineChars="200"/>
        <w:rPr>
          <w:rFonts w:hint="eastAsia" w:ascii="宋体" w:hAnsi="宋体" w:cs="宋体"/>
          <w:color w:val="auto"/>
          <w:sz w:val="24"/>
        </w:rPr>
      </w:pPr>
      <w:bookmarkStart w:id="12" w:name="_Toc262323802"/>
      <w:bookmarkStart w:id="13" w:name="_Toc262318374"/>
      <w:bookmarkStart w:id="14" w:name="_Toc263057651"/>
      <w:bookmarkStart w:id="15" w:name="_Toc221951112"/>
      <w:bookmarkStart w:id="16" w:name="_Toc263059704"/>
      <w:bookmarkStart w:id="17" w:name="_Toc263057993"/>
      <w:bookmarkStart w:id="18" w:name="_Toc263061978"/>
      <w:bookmarkStart w:id="19" w:name="_Toc265252431"/>
      <w:bookmarkStart w:id="20" w:name="_Toc262317196"/>
      <w:bookmarkStart w:id="21" w:name="_Toc272303333"/>
      <w:bookmarkStart w:id="22" w:name="_Toc265260384"/>
      <w:bookmarkStart w:id="23" w:name="_Toc264191024"/>
      <w:bookmarkStart w:id="24" w:name="_Toc264191611"/>
      <w:bookmarkStart w:id="25" w:name="_Toc262315378"/>
      <w:bookmarkStart w:id="26" w:name="_Toc265259710"/>
      <w:r>
        <w:rPr>
          <w:rFonts w:hint="eastAsia" w:ascii="宋体" w:hAnsi="宋体" w:cs="宋体"/>
          <w:b/>
          <w:color w:val="auto"/>
          <w:sz w:val="24"/>
        </w:rPr>
        <w:t>1.1</w:t>
      </w:r>
      <w:r>
        <w:rPr>
          <w:rFonts w:hint="eastAsia" w:ascii="宋体" w:hAnsi="宋体" w:cs="宋体"/>
          <w:color w:val="auto"/>
          <w:sz w:val="24"/>
        </w:rPr>
        <w:t xml:space="preserve"> 词语定义</w:t>
      </w:r>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p>
    <w:p>
      <w:pPr>
        <w:spacing w:line="360" w:lineRule="auto"/>
        <w:ind w:firstLine="482" w:firstLineChars="200"/>
        <w:rPr>
          <w:rFonts w:hint="eastAsia" w:ascii="宋体" w:hAnsi="宋体" w:cs="宋体"/>
          <w:color w:val="auto"/>
          <w:sz w:val="24"/>
        </w:rPr>
      </w:pPr>
      <w:bookmarkStart w:id="27" w:name="_Toc221951113"/>
      <w:r>
        <w:rPr>
          <w:rFonts w:hint="eastAsia" w:ascii="宋体" w:hAnsi="宋体" w:cs="宋体"/>
          <w:b/>
          <w:color w:val="auto"/>
          <w:sz w:val="24"/>
        </w:rPr>
        <w:t>1.1.2</w:t>
      </w:r>
      <w:r>
        <w:rPr>
          <w:rFonts w:hint="eastAsia" w:ascii="宋体" w:hAnsi="宋体" w:cs="宋体"/>
          <w:color w:val="auto"/>
          <w:sz w:val="24"/>
        </w:rPr>
        <w:t>合同当事人和人员</w:t>
      </w:r>
      <w:bookmarkEnd w:id="27"/>
    </w:p>
    <w:p>
      <w:pPr>
        <w:spacing w:line="360" w:lineRule="auto"/>
        <w:ind w:firstLine="480" w:firstLineChars="200"/>
        <w:rPr>
          <w:rFonts w:hint="eastAsia" w:ascii="宋体" w:hAnsi="宋体" w:cs="宋体"/>
          <w:b/>
          <w:color w:val="auto"/>
          <w:sz w:val="24"/>
          <w:u w:val="single"/>
        </w:rPr>
      </w:pPr>
      <w:bookmarkStart w:id="28" w:name="_Toc221951114"/>
      <w:r>
        <w:rPr>
          <w:rFonts w:hint="eastAsia" w:ascii="宋体" w:hAnsi="宋体" w:cs="宋体"/>
          <w:color w:val="auto"/>
          <w:sz w:val="24"/>
        </w:rPr>
        <w:t>1.1.2.2  发包人：</w:t>
      </w:r>
      <w:bookmarkEnd w:id="28"/>
      <w:bookmarkStart w:id="29" w:name="_Toc221951115"/>
      <w:r>
        <w:rPr>
          <w:rFonts w:hint="eastAsia" w:ascii="宋体" w:hAnsi="宋体" w:cs="宋体"/>
          <w:b/>
          <w:bCs/>
          <w:color w:val="auto"/>
          <w:sz w:val="24"/>
          <w:u w:val="single"/>
        </w:rPr>
        <w:t xml:space="preserve">         </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1.1.2.3  承包人：本合同的中标人。</w:t>
      </w:r>
      <w:bookmarkEnd w:id="29"/>
    </w:p>
    <w:p>
      <w:pPr>
        <w:spacing w:line="360" w:lineRule="auto"/>
        <w:ind w:firstLine="480" w:firstLineChars="200"/>
        <w:rPr>
          <w:rFonts w:hint="eastAsia" w:ascii="宋体" w:hAnsi="宋体" w:cs="宋体"/>
          <w:b/>
          <w:color w:val="auto"/>
          <w:sz w:val="24"/>
        </w:rPr>
      </w:pPr>
      <w:bookmarkStart w:id="30" w:name="_Toc221951117"/>
      <w:r>
        <w:rPr>
          <w:rFonts w:hint="eastAsia" w:ascii="宋体" w:hAnsi="宋体" w:cs="宋体"/>
          <w:color w:val="auto"/>
          <w:sz w:val="24"/>
        </w:rPr>
        <w:t>1.1.2.5  监理人：</w:t>
      </w:r>
      <w:bookmarkEnd w:id="30"/>
      <w:bookmarkStart w:id="31" w:name="_Toc221951125"/>
      <w:r>
        <w:rPr>
          <w:rFonts w:hint="eastAsia" w:ascii="宋体" w:hAnsi="宋体" w:cs="宋体"/>
          <w:b/>
          <w:color w:val="auto"/>
          <w:sz w:val="24"/>
          <w:u w:val="single"/>
        </w:rPr>
        <w:t>待定</w:t>
      </w:r>
      <w:r>
        <w:rPr>
          <w:rFonts w:hint="eastAsia" w:ascii="宋体" w:hAnsi="宋体" w:cs="宋体"/>
          <w:b/>
          <w:color w:val="auto"/>
          <w:sz w:val="24"/>
        </w:rPr>
        <w:t>。</w:t>
      </w:r>
    </w:p>
    <w:p>
      <w:pPr>
        <w:spacing w:line="360" w:lineRule="auto"/>
        <w:ind w:firstLine="482" w:firstLineChars="200"/>
        <w:rPr>
          <w:rFonts w:hint="eastAsia" w:ascii="宋体" w:hAnsi="宋体" w:cs="宋体"/>
          <w:b/>
          <w:color w:val="auto"/>
          <w:sz w:val="24"/>
          <w:u w:val="single"/>
        </w:rPr>
      </w:pPr>
      <w:r>
        <w:rPr>
          <w:rFonts w:hint="eastAsia" w:ascii="宋体" w:hAnsi="宋体" w:cs="宋体"/>
          <w:b/>
          <w:color w:val="auto"/>
          <w:sz w:val="24"/>
        </w:rPr>
        <w:t>1.1.4</w:t>
      </w:r>
      <w:r>
        <w:rPr>
          <w:rFonts w:hint="eastAsia" w:ascii="宋体" w:hAnsi="宋体" w:cs="宋体"/>
          <w:color w:val="auto"/>
          <w:sz w:val="24"/>
        </w:rPr>
        <w:t>日期</w:t>
      </w:r>
    </w:p>
    <w:bookmarkEnd w:id="31"/>
    <w:p>
      <w:pPr>
        <w:spacing w:line="360" w:lineRule="auto"/>
        <w:ind w:firstLine="480" w:firstLineChars="200"/>
        <w:rPr>
          <w:rFonts w:hint="eastAsia" w:ascii="宋体" w:hAnsi="宋体" w:cs="宋体"/>
          <w:color w:val="auto"/>
          <w:sz w:val="24"/>
        </w:rPr>
      </w:pPr>
      <w:bookmarkStart w:id="32" w:name="_Toc221951126"/>
      <w:r>
        <w:rPr>
          <w:rFonts w:hint="eastAsia" w:ascii="宋体" w:hAnsi="宋体" w:cs="宋体"/>
          <w:color w:val="auto"/>
          <w:sz w:val="24"/>
        </w:rPr>
        <w:t>1.1.4.5  缺陷责任期为</w:t>
      </w:r>
      <w:r>
        <w:rPr>
          <w:rFonts w:hint="eastAsia" w:ascii="宋体" w:hAnsi="宋体" w:cs="宋体"/>
          <w:b/>
          <w:color w:val="auto"/>
          <w:sz w:val="24"/>
          <w:u w:val="single"/>
        </w:rPr>
        <w:t>1年</w:t>
      </w:r>
      <w:r>
        <w:rPr>
          <w:rFonts w:hint="eastAsia" w:ascii="宋体" w:hAnsi="宋体" w:cs="宋体"/>
          <w:color w:val="auto"/>
          <w:sz w:val="24"/>
        </w:rPr>
        <w:t>。</w:t>
      </w:r>
    </w:p>
    <w:bookmarkEnd w:id="32"/>
    <w:p>
      <w:pPr>
        <w:spacing w:line="360" w:lineRule="auto"/>
        <w:outlineLvl w:val="0"/>
        <w:rPr>
          <w:rFonts w:hint="eastAsia" w:ascii="宋体" w:hAnsi="宋体" w:cs="宋体"/>
          <w:color w:val="auto"/>
          <w:sz w:val="24"/>
        </w:rPr>
      </w:pPr>
      <w:r>
        <w:rPr>
          <w:rFonts w:hint="eastAsia" w:ascii="宋体" w:hAnsi="宋体" w:cs="宋体"/>
          <w:b/>
          <w:color w:val="auto"/>
          <w:sz w:val="24"/>
        </w:rPr>
        <w:t>1.4  合同文件的优先顺序</w:t>
      </w:r>
      <w:r>
        <w:rPr>
          <w:rFonts w:hint="eastAsia" w:ascii="宋体" w:hAnsi="宋体" w:cs="宋体"/>
          <w:color w:val="auto"/>
          <w:sz w:val="24"/>
        </w:rPr>
        <w:t xml:space="preserve"> </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除合同另有规定外，解释合同文件的优先顺序如下：</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（1）合同协议书（包括补充协议）；</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（2）</w:t>
      </w:r>
      <w:r>
        <w:rPr>
          <w:rFonts w:hint="eastAsia" w:ascii="宋体" w:hAnsi="宋体" w:cs="宋体"/>
          <w:color w:val="auto"/>
          <w:sz w:val="24"/>
          <w:lang w:val="en-US" w:eastAsia="zh-CN"/>
        </w:rPr>
        <w:t>成交</w:t>
      </w:r>
      <w:r>
        <w:rPr>
          <w:rFonts w:hint="eastAsia" w:ascii="宋体" w:hAnsi="宋体" w:cs="宋体"/>
          <w:color w:val="auto"/>
          <w:sz w:val="24"/>
        </w:rPr>
        <w:t>通知书；</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（3）</w:t>
      </w:r>
      <w:r>
        <w:rPr>
          <w:rFonts w:hint="eastAsia" w:ascii="宋体" w:hAnsi="宋体" w:cs="宋体"/>
          <w:color w:val="auto"/>
          <w:sz w:val="24"/>
          <w:lang w:val="en-US" w:eastAsia="zh-CN"/>
        </w:rPr>
        <w:t>响应</w:t>
      </w:r>
      <w:r>
        <w:rPr>
          <w:rFonts w:hint="eastAsia" w:ascii="宋体" w:hAnsi="宋体" w:cs="宋体"/>
          <w:color w:val="auto"/>
          <w:sz w:val="24"/>
        </w:rPr>
        <w:t>函；</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（4）专用合同条款；</w:t>
      </w:r>
    </w:p>
    <w:p>
      <w:pPr>
        <w:spacing w:line="360" w:lineRule="auto"/>
        <w:ind w:firstLine="600" w:firstLineChars="250"/>
        <w:rPr>
          <w:rFonts w:hint="eastAsia" w:ascii="宋体" w:hAnsi="宋体" w:cs="宋体"/>
          <w:color w:val="auto"/>
          <w:sz w:val="24"/>
        </w:rPr>
      </w:pPr>
      <w:r>
        <w:rPr>
          <w:rFonts w:hint="eastAsia" w:ascii="宋体" w:hAnsi="宋体" w:cs="宋体"/>
          <w:color w:val="auto"/>
          <w:sz w:val="24"/>
        </w:rPr>
        <w:t>(5) 通用合同条款；</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（6）技术标准和要求；</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（7）图纸；</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（8）已标价的工程量清单；</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（9）经双方确认进入合同的其它文件。</w:t>
      </w:r>
    </w:p>
    <w:p>
      <w:pPr>
        <w:spacing w:line="360" w:lineRule="auto"/>
        <w:outlineLvl w:val="0"/>
        <w:rPr>
          <w:rFonts w:hint="eastAsia" w:ascii="宋体" w:hAnsi="宋体" w:cs="宋体"/>
          <w:b/>
          <w:color w:val="auto"/>
          <w:sz w:val="24"/>
        </w:rPr>
      </w:pPr>
      <w:r>
        <w:rPr>
          <w:rFonts w:hint="eastAsia" w:ascii="宋体" w:hAnsi="宋体" w:cs="宋体"/>
          <w:b/>
          <w:color w:val="auto"/>
          <w:sz w:val="24"/>
        </w:rPr>
        <w:t xml:space="preserve">２.发包人义务 </w:t>
      </w:r>
    </w:p>
    <w:p>
      <w:pPr>
        <w:spacing w:line="360" w:lineRule="auto"/>
        <w:outlineLvl w:val="0"/>
        <w:rPr>
          <w:rFonts w:hint="eastAsia" w:ascii="宋体" w:hAnsi="宋体" w:cs="宋体"/>
          <w:b/>
          <w:color w:val="auto"/>
          <w:sz w:val="24"/>
        </w:rPr>
      </w:pPr>
      <w:r>
        <w:rPr>
          <w:rFonts w:hint="eastAsia" w:ascii="宋体" w:hAnsi="宋体" w:cs="宋体"/>
          <w:b/>
          <w:color w:val="auto"/>
          <w:sz w:val="24"/>
        </w:rPr>
        <w:t xml:space="preserve">2.3提供施工场地 </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本款约定为：发包人负责办理永久征地及其范围内的移民、拆迁事宜，承包人应根据投标文件中规划的区段、用地范围、占用顺序，在合同签订后的14天内，向发包人提交3份永久用地的详细计划表，发包人将按照上述计划中永久占地的位置、数量和需用时间，进行审批后分期办理永久用地征用手续。在批准计划内的永久用地的征用补偿费由发包人承担。</w:t>
      </w:r>
    </w:p>
    <w:p>
      <w:pPr>
        <w:spacing w:line="360" w:lineRule="auto"/>
        <w:ind w:firstLine="480" w:firstLineChars="200"/>
        <w:rPr>
          <w:rFonts w:hint="eastAsia" w:ascii="宋体" w:hAnsi="宋体" w:cs="宋体"/>
          <w:b/>
          <w:bCs/>
          <w:color w:val="auto"/>
          <w:sz w:val="24"/>
        </w:rPr>
      </w:pPr>
      <w:r>
        <w:rPr>
          <w:rFonts w:hint="eastAsia" w:ascii="宋体" w:hAnsi="宋体" w:cs="宋体"/>
          <w:color w:val="auto"/>
          <w:sz w:val="24"/>
        </w:rPr>
        <w:t>发包人提供施工现场及毗邻区域内设计基本资料（气象、地质、水文观测资料等），并保证有关资料的真实、准确、完整，满足有关技术规程的要求，其余施工场地内管线和地下设施等有关资料均由承包人负责收集。</w:t>
      </w:r>
    </w:p>
    <w:p>
      <w:pPr>
        <w:spacing w:line="360" w:lineRule="auto"/>
        <w:outlineLvl w:val="0"/>
        <w:rPr>
          <w:rFonts w:hint="eastAsia" w:ascii="宋体" w:hAnsi="宋体" w:cs="宋体"/>
          <w:b/>
          <w:color w:val="auto"/>
          <w:sz w:val="24"/>
        </w:rPr>
      </w:pPr>
      <w:r>
        <w:rPr>
          <w:rFonts w:hint="eastAsia" w:ascii="宋体" w:hAnsi="宋体" w:cs="宋体"/>
          <w:b/>
          <w:color w:val="auto"/>
          <w:sz w:val="24"/>
        </w:rPr>
        <w:t xml:space="preserve">2.8 其它义务 </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本条款约定为在实施工程征用地的过程中，双方应积极配合，协助对方与当地政府（包括乡村）、居民、企业等进行协调，按规定办理各种需要的手续，获得许用权，处理各种矛盾。</w:t>
      </w:r>
    </w:p>
    <w:p>
      <w:pPr>
        <w:spacing w:line="360" w:lineRule="auto"/>
        <w:rPr>
          <w:rFonts w:hint="eastAsia" w:ascii="宋体" w:hAnsi="宋体" w:cs="宋体"/>
          <w:color w:val="auto"/>
          <w:sz w:val="24"/>
        </w:rPr>
      </w:pPr>
      <w:r>
        <w:rPr>
          <w:rFonts w:hint="eastAsia" w:ascii="宋体" w:hAnsi="宋体" w:cs="宋体"/>
          <w:b/>
          <w:color w:val="auto"/>
          <w:sz w:val="24"/>
        </w:rPr>
        <w:t xml:space="preserve">３.监理人 </w:t>
      </w:r>
    </w:p>
    <w:p>
      <w:pPr>
        <w:spacing w:line="360" w:lineRule="auto"/>
        <w:outlineLvl w:val="0"/>
        <w:rPr>
          <w:rFonts w:hint="eastAsia" w:ascii="宋体" w:hAnsi="宋体" w:cs="宋体"/>
          <w:color w:val="auto"/>
          <w:sz w:val="24"/>
        </w:rPr>
      </w:pPr>
      <w:r>
        <w:rPr>
          <w:rFonts w:hint="eastAsia" w:ascii="宋体" w:hAnsi="宋体" w:cs="宋体"/>
          <w:b/>
          <w:color w:val="auto"/>
          <w:sz w:val="24"/>
        </w:rPr>
        <w:t xml:space="preserve">3.1  监理人的职责和权力 </w:t>
      </w:r>
    </w:p>
    <w:p>
      <w:pPr>
        <w:spacing w:line="360" w:lineRule="auto"/>
        <w:ind w:firstLine="482" w:firstLineChars="200"/>
        <w:rPr>
          <w:rFonts w:hint="eastAsia" w:ascii="宋体" w:hAnsi="宋体" w:cs="宋体"/>
          <w:color w:val="auto"/>
          <w:sz w:val="24"/>
        </w:rPr>
      </w:pPr>
      <w:r>
        <w:rPr>
          <w:rFonts w:hint="eastAsia" w:ascii="宋体" w:hAnsi="宋体" w:cs="宋体"/>
          <w:b/>
          <w:color w:val="auto"/>
          <w:sz w:val="24"/>
        </w:rPr>
        <w:t xml:space="preserve">3.1.1 </w:t>
      </w:r>
      <w:r>
        <w:rPr>
          <w:rFonts w:hint="eastAsia" w:ascii="宋体" w:hAnsi="宋体" w:cs="宋体"/>
          <w:color w:val="auto"/>
          <w:sz w:val="24"/>
        </w:rPr>
        <w:t xml:space="preserve">监理人须根据发包人事先批准的权力范围行使权力，发包人批准的权力范围： </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 xml:space="preserve">（1）按第4.3款约定，批准工程的分包； </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（2）按第10.2款约定，批准施工总进度计划和批准修订进度计划；</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（3）按第11.3款约定，确定延长完工期限</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（4）按第12.4款约定，发布影响全局进度的工程暂停指示；发出暂停施工后的复工通知；</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（5）按第15.1款约定，确定变更的范围及因变更调整单价或合价。</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 xml:space="preserve">（6）按第15.6款约定，批准暂列金额的使用； </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（7）按第17.2.1款约定，确定支付预付款；</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（8）按第17.5款约定，确定竣工结算；</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（9）按第17.6款约定，最终结清；</w:t>
      </w:r>
    </w:p>
    <w:p>
      <w:pPr>
        <w:spacing w:line="360" w:lineRule="auto"/>
        <w:rPr>
          <w:rFonts w:hint="eastAsia" w:ascii="宋体" w:hAnsi="宋体" w:cs="宋体"/>
          <w:b/>
          <w:color w:val="auto"/>
          <w:sz w:val="24"/>
        </w:rPr>
      </w:pPr>
      <w:bookmarkStart w:id="33" w:name="_Toc222032699"/>
      <w:bookmarkStart w:id="34" w:name="_Toc222031032"/>
      <w:bookmarkStart w:id="35" w:name="_Toc262317204"/>
      <w:bookmarkStart w:id="36" w:name="_Toc222029530"/>
      <w:bookmarkStart w:id="37" w:name="_Toc263059712"/>
      <w:bookmarkStart w:id="38" w:name="_Toc262315386"/>
      <w:bookmarkStart w:id="39" w:name="_Toc272303341"/>
      <w:bookmarkStart w:id="40" w:name="_Toc262323810"/>
      <w:bookmarkStart w:id="41" w:name="_Toc265260392"/>
      <w:bookmarkStart w:id="42" w:name="_Toc265252439"/>
      <w:bookmarkStart w:id="43" w:name="_Toc262318382"/>
      <w:bookmarkStart w:id="44" w:name="_Toc264191619"/>
      <w:bookmarkStart w:id="45" w:name="_Toc229305390"/>
      <w:bookmarkStart w:id="46" w:name="_Toc265259718"/>
      <w:bookmarkStart w:id="47" w:name="_Toc222033881"/>
      <w:bookmarkStart w:id="48" w:name="_Toc221951150"/>
      <w:bookmarkStart w:id="49" w:name="_Toc264191032"/>
      <w:r>
        <w:rPr>
          <w:rFonts w:hint="eastAsia" w:ascii="宋体" w:hAnsi="宋体" w:cs="宋体"/>
          <w:b/>
          <w:color w:val="auto"/>
          <w:sz w:val="24"/>
        </w:rPr>
        <w:t>4 .承包人</w:t>
      </w:r>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pPr>
        <w:spacing w:line="360" w:lineRule="auto"/>
        <w:rPr>
          <w:rFonts w:hint="eastAsia" w:ascii="宋体" w:hAnsi="宋体" w:cs="宋体"/>
          <w:color w:val="auto"/>
          <w:sz w:val="24"/>
        </w:rPr>
      </w:pPr>
      <w:bookmarkStart w:id="50" w:name="_Toc265259719"/>
      <w:bookmarkStart w:id="51" w:name="_Toc264191620"/>
      <w:bookmarkStart w:id="52" w:name="_Toc263059713"/>
      <w:bookmarkStart w:id="53" w:name="_Toc263058002"/>
      <w:bookmarkStart w:id="54" w:name="_Toc265252440"/>
      <w:bookmarkStart w:id="55" w:name="_Toc262315387"/>
      <w:bookmarkStart w:id="56" w:name="_Toc263057660"/>
      <w:bookmarkStart w:id="57" w:name="_Toc262323811"/>
      <w:bookmarkStart w:id="58" w:name="_Toc221951151"/>
      <w:bookmarkStart w:id="59" w:name="_Toc265260393"/>
      <w:bookmarkStart w:id="60" w:name="_Toc262318383"/>
      <w:bookmarkStart w:id="61" w:name="_Toc272303342"/>
      <w:bookmarkStart w:id="62" w:name="_Toc262317205"/>
      <w:bookmarkStart w:id="63" w:name="_Toc263061987"/>
      <w:bookmarkStart w:id="64" w:name="_Toc264191033"/>
      <w:r>
        <w:rPr>
          <w:rFonts w:hint="eastAsia" w:ascii="宋体" w:hAnsi="宋体" w:cs="宋体"/>
          <w:b/>
          <w:color w:val="auto"/>
          <w:sz w:val="24"/>
        </w:rPr>
        <w:t xml:space="preserve">4.1 </w:t>
      </w:r>
      <w:r>
        <w:rPr>
          <w:rFonts w:hint="eastAsia" w:ascii="宋体" w:hAnsi="宋体" w:cs="宋体"/>
          <w:color w:val="auto"/>
          <w:sz w:val="24"/>
        </w:rPr>
        <w:t>承包人的一般义务</w:t>
      </w:r>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p>
    <w:p>
      <w:pPr>
        <w:spacing w:line="360" w:lineRule="auto"/>
        <w:ind w:firstLine="361" w:firstLineChars="150"/>
        <w:rPr>
          <w:rFonts w:hint="eastAsia" w:ascii="宋体" w:hAnsi="宋体" w:cs="宋体"/>
          <w:color w:val="auto"/>
          <w:sz w:val="24"/>
        </w:rPr>
      </w:pPr>
      <w:bookmarkStart w:id="65" w:name="_Toc221951152"/>
      <w:r>
        <w:rPr>
          <w:rFonts w:hint="eastAsia" w:ascii="宋体" w:hAnsi="宋体" w:cs="宋体"/>
          <w:b/>
          <w:color w:val="auto"/>
          <w:sz w:val="24"/>
        </w:rPr>
        <w:t>4.1.6</w:t>
      </w:r>
      <w:r>
        <w:rPr>
          <w:rFonts w:hint="eastAsia" w:ascii="宋体" w:hAnsi="宋体" w:cs="宋体"/>
          <w:color w:val="auto"/>
          <w:sz w:val="24"/>
        </w:rPr>
        <w:t>其他义务</w:t>
      </w:r>
      <w:bookmarkEnd w:id="65"/>
    </w:p>
    <w:p>
      <w:pPr>
        <w:spacing w:line="360" w:lineRule="auto"/>
        <w:ind w:firstLine="410" w:firstLineChars="171"/>
        <w:rPr>
          <w:rFonts w:hint="eastAsia" w:ascii="宋体" w:hAnsi="宋体" w:cs="宋体"/>
          <w:color w:val="auto"/>
          <w:sz w:val="24"/>
        </w:rPr>
      </w:pPr>
      <w:r>
        <w:rPr>
          <w:rFonts w:hint="eastAsia" w:ascii="宋体" w:hAnsi="宋体" w:cs="宋体"/>
          <w:color w:val="auto"/>
          <w:sz w:val="24"/>
        </w:rPr>
        <w:t>（1）承包人在合同履行期间，除专用合同2.3款约定由发包人提供的资料外，其余施工场地内管线和地下设施等有关资料均由承包人负责收集，承包人不得对工程区内各种道路、管道、电线、电缆等公共设施造成任何影响和破坏，不得影响邻近建筑物、构造物的安全及当地居民的生产生活。如果发生上述情况，由此导致索赔、赔偿、诉讼费、指控费及其他开支时，应由承包人承担一切责任及费用，承包人应处理和协调好与当地政府（包括乡村）、居民、企业的关系，按规定办理各种需要的手续，获得使用权，处理好各种矛盾。</w:t>
      </w:r>
    </w:p>
    <w:p>
      <w:pPr>
        <w:spacing w:line="360" w:lineRule="auto"/>
        <w:ind w:firstLine="435"/>
        <w:rPr>
          <w:rFonts w:hint="eastAsia" w:ascii="宋体" w:hAnsi="宋体" w:cs="宋体"/>
          <w:color w:val="auto"/>
          <w:sz w:val="24"/>
        </w:rPr>
      </w:pPr>
      <w:r>
        <w:rPr>
          <w:rFonts w:hint="eastAsia" w:ascii="宋体" w:hAnsi="宋体" w:cs="宋体"/>
          <w:color w:val="auto"/>
          <w:sz w:val="24"/>
        </w:rPr>
        <w:t>(2)开工前承包人在标段起终点要树立门架，至少应写明承包人名称；关键工程、重要部位及构造物的施工点都要悬挂醒目标牌，需写明工点负责人、质检负责人、技术负责人姓名、工程内容、配合比等；现场施工人员都必须配戴证件上岗，证件上附照片，并写明姓名、单位、岗位等内容。工程管理人员、施工人员及其他现场工作人员要统一着装、佩带上岗证和安全帽。</w:t>
      </w:r>
    </w:p>
    <w:p>
      <w:pPr>
        <w:spacing w:line="360" w:lineRule="auto"/>
        <w:ind w:firstLine="410" w:firstLineChars="171"/>
        <w:rPr>
          <w:rFonts w:hint="eastAsia" w:ascii="宋体" w:hAnsi="宋体" w:cs="宋体"/>
          <w:color w:val="auto"/>
          <w:sz w:val="24"/>
        </w:rPr>
      </w:pPr>
      <w:r>
        <w:rPr>
          <w:rFonts w:hint="eastAsia" w:ascii="宋体" w:hAnsi="宋体" w:cs="宋体"/>
          <w:color w:val="auto"/>
          <w:sz w:val="24"/>
        </w:rPr>
        <w:t>（3）现场配合与协调</w:t>
      </w:r>
    </w:p>
    <w:p>
      <w:pPr>
        <w:spacing w:line="360" w:lineRule="auto"/>
        <w:ind w:firstLine="410" w:firstLineChars="171"/>
        <w:rPr>
          <w:rFonts w:hint="eastAsia" w:ascii="宋体" w:hAnsi="宋体" w:cs="宋体"/>
          <w:color w:val="auto"/>
          <w:sz w:val="24"/>
        </w:rPr>
      </w:pPr>
      <w:r>
        <w:rPr>
          <w:rFonts w:hint="eastAsia" w:ascii="宋体" w:hAnsi="宋体" w:cs="宋体"/>
          <w:color w:val="auto"/>
          <w:sz w:val="24"/>
        </w:rPr>
        <w:t>承包人在实施和完成承建合同工程及修复缺陷过程中的一切作业应保证发包人免于承担因承包人借用、占用或进出其他标段施工区或影响作业等所引起的索赔、诉讼费、损害赔偿及其他开支。承包人有义务提供与相邻标段工程施工的配合与协调，包括：</w:t>
      </w:r>
    </w:p>
    <w:p>
      <w:pPr>
        <w:spacing w:line="360" w:lineRule="auto"/>
        <w:ind w:firstLine="616" w:firstLineChars="257"/>
        <w:rPr>
          <w:rFonts w:hint="eastAsia" w:ascii="宋体" w:hAnsi="宋体" w:cs="宋体"/>
          <w:color w:val="auto"/>
          <w:sz w:val="24"/>
        </w:rPr>
      </w:pPr>
      <w:r>
        <w:rPr>
          <w:rFonts w:hint="eastAsia" w:ascii="宋体" w:hAnsi="宋体" w:cs="宋体"/>
          <w:color w:val="auto"/>
          <w:sz w:val="24"/>
        </w:rPr>
        <w:t>①工作面的安全和施工质量影响；</w:t>
      </w:r>
    </w:p>
    <w:p>
      <w:pPr>
        <w:spacing w:line="360" w:lineRule="auto"/>
        <w:ind w:firstLine="616" w:firstLineChars="257"/>
        <w:rPr>
          <w:rFonts w:hint="eastAsia" w:ascii="宋体" w:hAnsi="宋体" w:cs="宋体"/>
          <w:color w:val="auto"/>
          <w:sz w:val="24"/>
        </w:rPr>
      </w:pPr>
      <w:r>
        <w:rPr>
          <w:rFonts w:hint="eastAsia" w:ascii="宋体" w:hAnsi="宋体" w:cs="宋体"/>
          <w:color w:val="auto"/>
          <w:sz w:val="24"/>
        </w:rPr>
        <w:t>②施工进度的影响；</w:t>
      </w:r>
    </w:p>
    <w:p>
      <w:pPr>
        <w:spacing w:line="360" w:lineRule="auto"/>
        <w:ind w:firstLine="616" w:firstLineChars="257"/>
        <w:rPr>
          <w:rFonts w:hint="eastAsia" w:ascii="宋体" w:hAnsi="宋体" w:cs="宋体"/>
          <w:color w:val="auto"/>
          <w:sz w:val="24"/>
        </w:rPr>
      </w:pPr>
      <w:r>
        <w:rPr>
          <w:rFonts w:hint="eastAsia" w:ascii="宋体" w:hAnsi="宋体" w:cs="宋体"/>
          <w:color w:val="auto"/>
          <w:sz w:val="24"/>
        </w:rPr>
        <w:t>③及时提供或移交工作面；</w:t>
      </w:r>
    </w:p>
    <w:p>
      <w:pPr>
        <w:spacing w:line="360" w:lineRule="auto"/>
        <w:ind w:firstLine="616" w:firstLineChars="257"/>
        <w:rPr>
          <w:rFonts w:hint="eastAsia" w:ascii="宋体" w:hAnsi="宋体" w:cs="宋体"/>
          <w:color w:val="auto"/>
          <w:sz w:val="24"/>
        </w:rPr>
      </w:pPr>
      <w:r>
        <w:rPr>
          <w:rFonts w:hint="eastAsia" w:ascii="宋体" w:hAnsi="宋体" w:cs="宋体"/>
          <w:color w:val="auto"/>
          <w:sz w:val="24"/>
        </w:rPr>
        <w:t>④保持相邻界面附近的结构质量；</w:t>
      </w:r>
    </w:p>
    <w:p>
      <w:pPr>
        <w:spacing w:line="360" w:lineRule="auto"/>
        <w:ind w:firstLine="616" w:firstLineChars="257"/>
        <w:rPr>
          <w:rFonts w:hint="eastAsia" w:ascii="宋体" w:hAnsi="宋体" w:cs="宋体"/>
          <w:color w:val="auto"/>
          <w:sz w:val="24"/>
        </w:rPr>
      </w:pPr>
      <w:r>
        <w:rPr>
          <w:rFonts w:hint="eastAsia" w:ascii="宋体" w:hAnsi="宋体" w:cs="宋体"/>
          <w:color w:val="auto"/>
          <w:sz w:val="24"/>
        </w:rPr>
        <w:t>⑤为其他标段承包人提供交通道路、交叉工作面的作业场地；</w:t>
      </w:r>
    </w:p>
    <w:p>
      <w:pPr>
        <w:spacing w:line="360" w:lineRule="auto"/>
        <w:ind w:firstLine="616" w:firstLineChars="257"/>
        <w:rPr>
          <w:rFonts w:hint="eastAsia" w:ascii="宋体" w:hAnsi="宋体" w:cs="宋体"/>
          <w:color w:val="auto"/>
          <w:sz w:val="24"/>
        </w:rPr>
      </w:pPr>
      <w:r>
        <w:rPr>
          <w:rFonts w:hint="eastAsia" w:ascii="宋体" w:hAnsi="宋体" w:cs="宋体"/>
          <w:color w:val="auto"/>
          <w:sz w:val="24"/>
        </w:rPr>
        <w:t>⑥在承建标段范围区段的维护与保养，不得造成损坏或障碍而影响相邻标段的施工。</w:t>
      </w:r>
    </w:p>
    <w:p>
      <w:pPr>
        <w:spacing w:line="360" w:lineRule="auto"/>
        <w:ind w:firstLine="600" w:firstLineChars="250"/>
        <w:rPr>
          <w:rFonts w:hint="eastAsia" w:ascii="宋体" w:hAnsi="宋体" w:cs="宋体"/>
          <w:color w:val="auto"/>
          <w:sz w:val="24"/>
        </w:rPr>
      </w:pPr>
      <w:r>
        <w:rPr>
          <w:rFonts w:hint="eastAsia" w:ascii="宋体" w:hAnsi="宋体" w:cs="宋体"/>
          <w:color w:val="auto"/>
          <w:sz w:val="24"/>
        </w:rPr>
        <w:t>⑦承包人应积极协助发包人做好永久占地的征用工作。</w:t>
      </w:r>
    </w:p>
    <w:p>
      <w:pPr>
        <w:spacing w:line="360" w:lineRule="auto"/>
        <w:ind w:firstLine="600" w:firstLineChars="250"/>
        <w:rPr>
          <w:rFonts w:hint="eastAsia" w:ascii="宋体" w:hAnsi="宋体" w:cs="宋体"/>
          <w:color w:val="auto"/>
          <w:sz w:val="24"/>
        </w:rPr>
      </w:pPr>
      <w:r>
        <w:rPr>
          <w:rFonts w:hint="eastAsia" w:ascii="宋体" w:hAnsi="宋体" w:cs="宋体"/>
          <w:color w:val="auto"/>
          <w:sz w:val="24"/>
        </w:rPr>
        <w:t>(4)承包人应根据合同工程的施工需要，负责办理取得出入施工场地的专用和临时道路的通行权，以及取得为工程建设所需修建场外设施的权利，并承担有关费用。需要发包人协调时，发包人应协助承包人办理相关手续。</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（5）对现场作业和施工方法负责</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监理人对承包人的施工计划、方法、措施以及设计图纸的审查与批准，或对于分包人的确认和分包人选择的批准，或对于承包人所实施工程的检查和检验，并不意味着可变更或减轻承包人应承担的全部合同义务和责任。</w:t>
      </w:r>
    </w:p>
    <w:p>
      <w:pPr>
        <w:spacing w:line="360" w:lineRule="auto"/>
        <w:ind w:firstLine="360" w:firstLineChars="150"/>
        <w:rPr>
          <w:rFonts w:hint="eastAsia" w:ascii="宋体" w:hAnsi="宋体" w:cs="宋体"/>
          <w:color w:val="auto"/>
          <w:sz w:val="24"/>
        </w:rPr>
      </w:pPr>
      <w:r>
        <w:rPr>
          <w:rFonts w:hint="eastAsia" w:ascii="宋体" w:hAnsi="宋体" w:cs="宋体"/>
          <w:color w:val="auto"/>
          <w:sz w:val="24"/>
        </w:rPr>
        <w:t>（6）工程防汛</w:t>
      </w:r>
    </w:p>
    <w:p>
      <w:pPr>
        <w:spacing w:line="360" w:lineRule="auto"/>
        <w:ind w:firstLine="410" w:firstLineChars="171"/>
        <w:rPr>
          <w:rFonts w:hint="eastAsia" w:ascii="宋体" w:hAnsi="宋体" w:cs="宋体"/>
          <w:color w:val="auto"/>
          <w:sz w:val="24"/>
        </w:rPr>
      </w:pPr>
      <w:r>
        <w:rPr>
          <w:rFonts w:hint="eastAsia" w:ascii="宋体" w:hAnsi="宋体" w:cs="宋体"/>
          <w:color w:val="auto"/>
          <w:sz w:val="24"/>
        </w:rPr>
        <w:t>①在合同工程施工期和缺陷责任期，承包人有义务采取措施防御洪水，保证工程的安全，必须服从防洪抢险的命令和统一调度指挥。</w:t>
      </w:r>
    </w:p>
    <w:p>
      <w:pPr>
        <w:spacing w:line="360" w:lineRule="auto"/>
        <w:ind w:firstLine="410" w:firstLineChars="171"/>
        <w:rPr>
          <w:rFonts w:hint="eastAsia" w:ascii="宋体" w:hAnsi="宋体" w:cs="宋体"/>
          <w:color w:val="auto"/>
          <w:sz w:val="24"/>
        </w:rPr>
      </w:pPr>
      <w:r>
        <w:rPr>
          <w:rFonts w:hint="eastAsia" w:ascii="宋体" w:hAnsi="宋体" w:cs="宋体"/>
          <w:color w:val="auto"/>
          <w:sz w:val="24"/>
        </w:rPr>
        <w:t>②由于承包人施工需要设置在河道（或行洪区）内的所有设施，在汛前必须完全拆除，不能对原河道的泄流能力造成任何影响。</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fldChar w:fldCharType="begin"/>
      </w:r>
      <w:r>
        <w:rPr>
          <w:rFonts w:hint="eastAsia" w:ascii="宋体" w:hAnsi="宋体" w:cs="宋体"/>
          <w:color w:val="auto"/>
          <w:sz w:val="24"/>
        </w:rPr>
        <w:instrText xml:space="preserve"> = 3 \* GB3 </w:instrText>
      </w:r>
      <w:r>
        <w:rPr>
          <w:rFonts w:hint="eastAsia" w:ascii="宋体" w:hAnsi="宋体" w:cs="宋体"/>
          <w:color w:val="auto"/>
          <w:sz w:val="24"/>
        </w:rPr>
        <w:fldChar w:fldCharType="separate"/>
      </w:r>
      <w:r>
        <w:rPr>
          <w:rFonts w:hint="eastAsia" w:ascii="宋体" w:hAnsi="宋体" w:cs="宋体"/>
          <w:color w:val="auto"/>
          <w:sz w:val="24"/>
        </w:rPr>
        <w:t>③</w:t>
      </w:r>
      <w:r>
        <w:rPr>
          <w:rFonts w:hint="eastAsia" w:ascii="宋体" w:hAnsi="宋体" w:cs="宋体"/>
          <w:color w:val="auto"/>
          <w:sz w:val="24"/>
        </w:rPr>
        <w:fldChar w:fldCharType="end"/>
      </w:r>
      <w:r>
        <w:rPr>
          <w:rFonts w:hint="eastAsia" w:ascii="宋体" w:hAnsi="宋体" w:cs="宋体"/>
          <w:color w:val="auto"/>
          <w:sz w:val="24"/>
        </w:rPr>
        <w:t>承包人在合同履行期间严格执行《安全生产法》及行业相关规定。</w:t>
      </w:r>
    </w:p>
    <w:p>
      <w:pPr>
        <w:spacing w:line="360" w:lineRule="auto"/>
        <w:ind w:firstLine="360" w:firstLineChars="150"/>
        <w:rPr>
          <w:rFonts w:hint="eastAsia" w:ascii="宋体" w:hAnsi="宋体" w:cs="宋体"/>
          <w:color w:val="auto"/>
          <w:sz w:val="24"/>
        </w:rPr>
      </w:pPr>
      <w:r>
        <w:rPr>
          <w:rFonts w:hint="eastAsia" w:ascii="宋体" w:hAnsi="宋体" w:cs="宋体"/>
          <w:color w:val="auto"/>
          <w:sz w:val="24"/>
        </w:rPr>
        <w:t>（7）本项目资金专款专用</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发包人将对投入到本项目的资金使用情况进行不定期监督、检查，要求承包人必须开设专户存储，专款专用，严禁挤占、挪用和滞留建设资金，严禁恶意拖欠职工工资和劳务费。承包人如违反上述规定，发包人将视其情节处以违约金。</w:t>
      </w:r>
    </w:p>
    <w:p>
      <w:pPr>
        <w:spacing w:line="360" w:lineRule="auto"/>
        <w:ind w:firstLine="360" w:firstLineChars="150"/>
        <w:rPr>
          <w:rFonts w:hint="eastAsia" w:ascii="宋体" w:hAnsi="宋体" w:cs="宋体"/>
          <w:color w:val="auto"/>
          <w:sz w:val="24"/>
        </w:rPr>
      </w:pPr>
      <w:r>
        <w:rPr>
          <w:rFonts w:hint="eastAsia" w:ascii="宋体" w:hAnsi="宋体" w:cs="宋体"/>
          <w:color w:val="auto"/>
          <w:sz w:val="24"/>
        </w:rPr>
        <w:t>（8）其他</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①根据投标文件的承诺投入相应的人员、设备、资金，并定期向发包人、监理人报告。</w:t>
      </w:r>
    </w:p>
    <w:p>
      <w:pPr>
        <w:spacing w:line="360" w:lineRule="auto"/>
        <w:ind w:firstLine="410" w:firstLineChars="171"/>
        <w:rPr>
          <w:rFonts w:hint="eastAsia" w:ascii="宋体" w:hAnsi="宋体" w:cs="宋体"/>
          <w:color w:val="auto"/>
          <w:sz w:val="24"/>
        </w:rPr>
      </w:pPr>
      <w:r>
        <w:rPr>
          <w:rFonts w:hint="eastAsia" w:ascii="宋体" w:hAnsi="宋体" w:cs="宋体"/>
          <w:color w:val="auto"/>
          <w:sz w:val="24"/>
        </w:rPr>
        <w:t>②随时接受并配合监理人进行现场检查、检测和验收；</w:t>
      </w:r>
    </w:p>
    <w:p>
      <w:pPr>
        <w:spacing w:line="360" w:lineRule="auto"/>
        <w:ind w:firstLine="410" w:firstLineChars="171"/>
        <w:rPr>
          <w:rFonts w:hint="eastAsia" w:ascii="宋体" w:hAnsi="宋体" w:cs="宋体"/>
          <w:color w:val="auto"/>
          <w:sz w:val="24"/>
        </w:rPr>
      </w:pPr>
      <w:r>
        <w:rPr>
          <w:rFonts w:hint="eastAsia" w:ascii="宋体" w:hAnsi="宋体" w:cs="宋体"/>
          <w:color w:val="auto"/>
          <w:sz w:val="24"/>
        </w:rPr>
        <w:t>③维护发包人提供的各种基本设施（包括测量基准点等），并保持完好；</w:t>
      </w:r>
    </w:p>
    <w:p>
      <w:pPr>
        <w:spacing w:line="360" w:lineRule="auto"/>
        <w:ind w:firstLine="410" w:firstLineChars="171"/>
        <w:rPr>
          <w:rFonts w:hint="eastAsia" w:ascii="宋体" w:hAnsi="宋体" w:cs="宋体"/>
          <w:color w:val="auto"/>
          <w:sz w:val="24"/>
        </w:rPr>
      </w:pPr>
      <w:r>
        <w:rPr>
          <w:rFonts w:hint="eastAsia" w:ascii="宋体" w:hAnsi="宋体" w:cs="宋体"/>
          <w:color w:val="auto"/>
          <w:sz w:val="24"/>
        </w:rPr>
        <w:t>④积极防灾、抗灾、规避工程风险；</w:t>
      </w:r>
    </w:p>
    <w:p>
      <w:pPr>
        <w:spacing w:line="360" w:lineRule="auto"/>
        <w:ind w:firstLine="410" w:firstLineChars="171"/>
        <w:rPr>
          <w:rFonts w:hint="eastAsia" w:ascii="宋体" w:hAnsi="宋体" w:cs="宋体"/>
          <w:color w:val="auto"/>
          <w:sz w:val="24"/>
        </w:rPr>
      </w:pPr>
      <w:r>
        <w:rPr>
          <w:rFonts w:hint="eastAsia" w:ascii="宋体" w:hAnsi="宋体" w:cs="宋体"/>
          <w:color w:val="auto"/>
          <w:sz w:val="24"/>
        </w:rPr>
        <w:t>⑤合法使用专利技术或产品，避免发生侵权；</w:t>
      </w:r>
    </w:p>
    <w:p>
      <w:pPr>
        <w:spacing w:line="360" w:lineRule="auto"/>
        <w:ind w:firstLine="410" w:firstLineChars="171"/>
        <w:rPr>
          <w:rFonts w:hint="eastAsia" w:ascii="宋体" w:hAnsi="宋体" w:cs="宋体"/>
          <w:color w:val="auto"/>
          <w:sz w:val="24"/>
        </w:rPr>
      </w:pPr>
      <w:r>
        <w:rPr>
          <w:rFonts w:hint="eastAsia" w:ascii="宋体" w:hAnsi="宋体" w:cs="宋体"/>
          <w:color w:val="auto"/>
          <w:sz w:val="24"/>
        </w:rPr>
        <w:t>⑥无偿提交完整的工程归档资料；</w:t>
      </w:r>
    </w:p>
    <w:p>
      <w:pPr>
        <w:spacing w:line="360" w:lineRule="auto"/>
        <w:ind w:firstLine="410" w:firstLineChars="171"/>
        <w:rPr>
          <w:rFonts w:hint="eastAsia" w:ascii="宋体" w:hAnsi="宋体" w:cs="宋体"/>
          <w:color w:val="auto"/>
          <w:sz w:val="24"/>
        </w:rPr>
      </w:pPr>
      <w:r>
        <w:rPr>
          <w:rFonts w:hint="eastAsia" w:ascii="宋体" w:hAnsi="宋体" w:cs="宋体"/>
          <w:color w:val="auto"/>
          <w:sz w:val="24"/>
        </w:rPr>
        <w:t>⑦服从现场统一指挥，遵守发包人制定的有关现场管理的制度；</w:t>
      </w:r>
    </w:p>
    <w:p>
      <w:pPr>
        <w:spacing w:line="360" w:lineRule="auto"/>
        <w:ind w:firstLine="410" w:firstLineChars="171"/>
        <w:rPr>
          <w:rFonts w:hint="eastAsia" w:ascii="宋体" w:hAnsi="宋体" w:cs="宋体"/>
          <w:color w:val="auto"/>
          <w:sz w:val="24"/>
        </w:rPr>
      </w:pPr>
      <w:r>
        <w:rPr>
          <w:rFonts w:hint="eastAsia" w:ascii="宋体" w:hAnsi="宋体" w:cs="宋体"/>
          <w:color w:val="auto"/>
          <w:sz w:val="24"/>
        </w:rPr>
        <w:t>⑧承包人应勤勉和守信，按照合同的各项约定和在竞争本合同时所作的投标承诺全面、忠实地履行本合同约定的全部义务；</w:t>
      </w:r>
    </w:p>
    <w:p>
      <w:pPr>
        <w:spacing w:line="360" w:lineRule="auto"/>
        <w:rPr>
          <w:rFonts w:hint="eastAsia" w:ascii="宋体" w:hAnsi="宋体" w:cs="宋体"/>
          <w:color w:val="auto"/>
          <w:sz w:val="24"/>
        </w:rPr>
      </w:pPr>
      <w:r>
        <w:rPr>
          <w:rFonts w:hint="eastAsia" w:ascii="宋体" w:hAnsi="宋体" w:cs="宋体"/>
          <w:b/>
          <w:color w:val="auto"/>
          <w:sz w:val="24"/>
        </w:rPr>
        <w:t>５.施工控制网</w:t>
      </w:r>
    </w:p>
    <w:p>
      <w:pPr>
        <w:spacing w:line="360" w:lineRule="auto"/>
        <w:rPr>
          <w:rFonts w:hint="eastAsia" w:ascii="宋体" w:hAnsi="宋体" w:cs="宋体"/>
          <w:color w:val="auto"/>
          <w:sz w:val="24"/>
        </w:rPr>
      </w:pPr>
      <w:r>
        <w:rPr>
          <w:rFonts w:hint="eastAsia" w:ascii="宋体" w:hAnsi="宋体" w:cs="宋体"/>
          <w:b/>
          <w:color w:val="auto"/>
          <w:sz w:val="24"/>
        </w:rPr>
        <w:t>5.1</w:t>
      </w:r>
      <w:r>
        <w:rPr>
          <w:rFonts w:hint="eastAsia" w:ascii="宋体" w:hAnsi="宋体" w:cs="宋体"/>
          <w:color w:val="auto"/>
          <w:sz w:val="24"/>
        </w:rPr>
        <w:t>将原条款修改为:监理工程师应在发出开工通知书7天之前,向承包人提供原始基准点,基准线和参考标高等书面资料,并进行现场交验，承包人则应:根据监理工程师书面给定原始基准点、基准线和参考标高,负责对本合同工程进行准确的放样,并对本合同工程各部分的控制点坐标、地面线标高、尺寸、位置等进行精确的复核。如发现图纸中有错误或有变化需重新调整时，应向监理工程师提交一份详细资料，列出他认为有错误或有变化需修正的数据和处理意见报监理工程师核查确认，否则应对由此造成的损失负责。</w:t>
      </w:r>
    </w:p>
    <w:p>
      <w:pPr>
        <w:spacing w:line="360" w:lineRule="auto"/>
        <w:rPr>
          <w:rFonts w:hint="eastAsia" w:ascii="宋体" w:hAnsi="宋体" w:cs="宋体"/>
          <w:b/>
          <w:color w:val="auto"/>
          <w:sz w:val="24"/>
        </w:rPr>
      </w:pPr>
      <w:bookmarkStart w:id="66" w:name="_Toc262315399"/>
      <w:bookmarkStart w:id="67" w:name="_Toc265260413"/>
      <w:bookmarkStart w:id="68" w:name="_Toc221951189"/>
      <w:bookmarkStart w:id="69" w:name="_Toc262317217"/>
      <w:bookmarkStart w:id="70" w:name="_Toc265259739"/>
      <w:bookmarkStart w:id="71" w:name="_Toc265252460"/>
      <w:bookmarkStart w:id="72" w:name="_Toc263062005"/>
      <w:bookmarkStart w:id="73" w:name="_Toc262323823"/>
      <w:bookmarkStart w:id="74" w:name="_Toc263059731"/>
      <w:bookmarkStart w:id="75" w:name="_Toc262318395"/>
      <w:bookmarkStart w:id="76" w:name="_Toc263058020"/>
      <w:bookmarkStart w:id="77" w:name="_Toc272303362"/>
      <w:bookmarkStart w:id="78" w:name="_Toc264191053"/>
      <w:bookmarkStart w:id="79" w:name="_Toc263057678"/>
      <w:bookmarkStart w:id="80" w:name="_Toc264191640"/>
      <w:r>
        <w:rPr>
          <w:rFonts w:hint="eastAsia" w:ascii="宋体" w:hAnsi="宋体" w:cs="宋体"/>
          <w:b/>
          <w:color w:val="auto"/>
          <w:sz w:val="24"/>
        </w:rPr>
        <w:t>6.4 异常恶劣的气候条件</w:t>
      </w:r>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r>
        <w:rPr>
          <w:rFonts w:hint="eastAsia" w:ascii="宋体" w:hAnsi="宋体" w:cs="宋体"/>
          <w:b/>
          <w:color w:val="auto"/>
          <w:sz w:val="24"/>
        </w:rPr>
        <w:t xml:space="preserve"> </w:t>
      </w:r>
    </w:p>
    <w:p>
      <w:pPr>
        <w:spacing w:line="360" w:lineRule="auto"/>
        <w:ind w:firstLine="410" w:firstLineChars="171"/>
        <w:rPr>
          <w:rFonts w:hint="eastAsia" w:ascii="宋体" w:hAnsi="宋体" w:cs="宋体"/>
          <w:color w:val="auto"/>
          <w:sz w:val="24"/>
        </w:rPr>
      </w:pPr>
      <w:bookmarkStart w:id="81" w:name="_Toc221951191"/>
      <w:r>
        <w:rPr>
          <w:rFonts w:hint="eastAsia" w:ascii="宋体" w:hAnsi="宋体" w:cs="宋体"/>
          <w:color w:val="auto"/>
          <w:sz w:val="24"/>
        </w:rPr>
        <w:t>本合同工程界定异常恶劣气候条件的范围为：</w:t>
      </w:r>
      <w:bookmarkEnd w:id="81"/>
    </w:p>
    <w:p>
      <w:pPr>
        <w:spacing w:line="360" w:lineRule="auto"/>
        <w:ind w:firstLine="410" w:firstLineChars="171"/>
        <w:rPr>
          <w:rFonts w:hint="eastAsia" w:ascii="宋体" w:hAnsi="宋体" w:cs="宋体"/>
          <w:color w:val="auto"/>
          <w:sz w:val="24"/>
        </w:rPr>
      </w:pPr>
      <w:bookmarkStart w:id="82" w:name="_Toc221951192"/>
      <w:r>
        <w:rPr>
          <w:rFonts w:hint="eastAsia" w:ascii="宋体" w:hAnsi="宋体" w:cs="宋体"/>
          <w:color w:val="auto"/>
          <w:sz w:val="24"/>
        </w:rPr>
        <w:t>（1）日降雨量大于</w:t>
      </w:r>
      <w:r>
        <w:rPr>
          <w:rFonts w:hint="eastAsia" w:ascii="宋体" w:hAnsi="宋体" w:cs="宋体"/>
          <w:b/>
          <w:color w:val="auto"/>
          <w:sz w:val="24"/>
          <w:u w:val="single"/>
        </w:rPr>
        <w:t>50㎜</w:t>
      </w:r>
      <w:r>
        <w:rPr>
          <w:rFonts w:hint="eastAsia" w:ascii="宋体" w:hAnsi="宋体" w:cs="宋体"/>
          <w:color w:val="auto"/>
          <w:sz w:val="24"/>
        </w:rPr>
        <w:t>的雨日超过</w:t>
      </w:r>
      <w:r>
        <w:rPr>
          <w:rFonts w:hint="eastAsia" w:ascii="宋体" w:hAnsi="宋体" w:cs="宋体"/>
          <w:b/>
          <w:color w:val="auto"/>
          <w:sz w:val="24"/>
          <w:u w:val="single"/>
        </w:rPr>
        <w:t>3</w:t>
      </w:r>
      <w:r>
        <w:rPr>
          <w:rFonts w:hint="eastAsia" w:ascii="宋体" w:hAnsi="宋体" w:cs="宋体"/>
          <w:color w:val="auto"/>
          <w:sz w:val="24"/>
        </w:rPr>
        <w:t>天；</w:t>
      </w:r>
      <w:bookmarkEnd w:id="82"/>
    </w:p>
    <w:p>
      <w:pPr>
        <w:spacing w:line="360" w:lineRule="auto"/>
        <w:ind w:firstLine="410" w:firstLineChars="171"/>
        <w:rPr>
          <w:rFonts w:hint="eastAsia" w:ascii="宋体" w:hAnsi="宋体" w:cs="宋体"/>
          <w:color w:val="auto"/>
          <w:sz w:val="24"/>
        </w:rPr>
      </w:pPr>
      <w:bookmarkStart w:id="83" w:name="_Toc221951193"/>
      <w:r>
        <w:rPr>
          <w:rFonts w:hint="eastAsia" w:ascii="宋体" w:hAnsi="宋体" w:cs="宋体"/>
          <w:color w:val="auto"/>
          <w:sz w:val="24"/>
        </w:rPr>
        <w:t>（2）风速大于</w:t>
      </w:r>
      <w:r>
        <w:rPr>
          <w:rFonts w:hint="eastAsia" w:ascii="宋体" w:hAnsi="宋体" w:cs="宋体"/>
          <w:b/>
          <w:color w:val="auto"/>
          <w:sz w:val="24"/>
          <w:u w:val="single"/>
        </w:rPr>
        <w:t>10.8m/s</w:t>
      </w:r>
      <w:r>
        <w:rPr>
          <w:rFonts w:hint="eastAsia" w:ascii="宋体" w:hAnsi="宋体" w:cs="宋体"/>
          <w:color w:val="auto"/>
          <w:sz w:val="24"/>
        </w:rPr>
        <w:t>的6级以上大风灾害；</w:t>
      </w:r>
      <w:bookmarkEnd w:id="83"/>
    </w:p>
    <w:p>
      <w:pPr>
        <w:spacing w:line="360" w:lineRule="auto"/>
        <w:ind w:firstLine="410" w:firstLineChars="171"/>
        <w:rPr>
          <w:rFonts w:hint="eastAsia" w:ascii="宋体" w:hAnsi="宋体" w:cs="宋体"/>
          <w:color w:val="auto"/>
          <w:sz w:val="24"/>
        </w:rPr>
      </w:pPr>
      <w:bookmarkStart w:id="84" w:name="_Toc221951194"/>
      <w:r>
        <w:rPr>
          <w:rFonts w:hint="eastAsia" w:ascii="宋体" w:hAnsi="宋体" w:cs="宋体"/>
          <w:color w:val="auto"/>
          <w:sz w:val="24"/>
        </w:rPr>
        <w:t>（3）</w:t>
      </w:r>
      <w:bookmarkEnd w:id="84"/>
      <w:r>
        <w:rPr>
          <w:rFonts w:hint="eastAsia" w:ascii="宋体" w:hAnsi="宋体" w:cs="宋体"/>
          <w:color w:val="auto"/>
          <w:sz w:val="24"/>
        </w:rPr>
        <w:t>日气温超过</w:t>
      </w:r>
      <w:r>
        <w:rPr>
          <w:rFonts w:hint="eastAsia" w:ascii="宋体" w:hAnsi="宋体" w:cs="宋体"/>
          <w:b/>
          <w:color w:val="auto"/>
          <w:sz w:val="24"/>
          <w:u w:val="single"/>
        </w:rPr>
        <w:t>38℃</w:t>
      </w:r>
      <w:r>
        <w:rPr>
          <w:rFonts w:hint="eastAsia" w:ascii="宋体" w:hAnsi="宋体" w:cs="宋体"/>
          <w:color w:val="auto"/>
          <w:sz w:val="24"/>
        </w:rPr>
        <w:t>的高温大于3天；</w:t>
      </w:r>
    </w:p>
    <w:p>
      <w:pPr>
        <w:spacing w:line="360" w:lineRule="auto"/>
        <w:ind w:firstLine="410" w:firstLineChars="171"/>
        <w:rPr>
          <w:rFonts w:hint="eastAsia" w:ascii="宋体" w:hAnsi="宋体" w:cs="宋体"/>
          <w:color w:val="auto"/>
          <w:sz w:val="24"/>
        </w:rPr>
      </w:pPr>
      <w:bookmarkStart w:id="85" w:name="_Toc221951195"/>
      <w:r>
        <w:rPr>
          <w:rFonts w:hint="eastAsia" w:ascii="宋体" w:hAnsi="宋体" w:cs="宋体"/>
          <w:color w:val="auto"/>
          <w:sz w:val="24"/>
        </w:rPr>
        <w:t>（4）</w:t>
      </w:r>
      <w:bookmarkEnd w:id="85"/>
      <w:r>
        <w:rPr>
          <w:rFonts w:hint="eastAsia" w:ascii="宋体" w:hAnsi="宋体" w:cs="宋体"/>
          <w:color w:val="auto"/>
          <w:sz w:val="24"/>
        </w:rPr>
        <w:t>日气温低于</w:t>
      </w:r>
      <w:r>
        <w:rPr>
          <w:rFonts w:hint="eastAsia" w:ascii="宋体" w:hAnsi="宋体" w:cs="宋体"/>
          <w:b/>
          <w:color w:val="auto"/>
          <w:sz w:val="24"/>
          <w:u w:val="single"/>
        </w:rPr>
        <w:t>-20℃</w:t>
      </w:r>
      <w:r>
        <w:rPr>
          <w:rFonts w:hint="eastAsia" w:ascii="宋体" w:hAnsi="宋体" w:cs="宋体"/>
          <w:color w:val="auto"/>
          <w:sz w:val="24"/>
        </w:rPr>
        <w:t>的严寒大于3天；</w:t>
      </w:r>
    </w:p>
    <w:p>
      <w:pPr>
        <w:spacing w:line="360" w:lineRule="auto"/>
        <w:ind w:firstLine="410" w:firstLineChars="171"/>
        <w:rPr>
          <w:rFonts w:hint="eastAsia" w:ascii="宋体" w:hAnsi="宋体" w:cs="宋体"/>
          <w:color w:val="auto"/>
          <w:sz w:val="24"/>
        </w:rPr>
      </w:pPr>
      <w:bookmarkStart w:id="86" w:name="_Toc221951196"/>
      <w:r>
        <w:rPr>
          <w:rFonts w:hint="eastAsia" w:ascii="宋体" w:hAnsi="宋体" w:cs="宋体"/>
          <w:color w:val="auto"/>
          <w:sz w:val="24"/>
        </w:rPr>
        <w:t>（5）</w:t>
      </w:r>
      <w:bookmarkEnd w:id="86"/>
      <w:r>
        <w:rPr>
          <w:rFonts w:hint="eastAsia" w:ascii="宋体" w:hAnsi="宋体" w:cs="宋体"/>
          <w:color w:val="auto"/>
          <w:sz w:val="24"/>
        </w:rPr>
        <w:t>造成工程损坏的冰雹和大雪灾害：日降雪量</w:t>
      </w:r>
      <w:r>
        <w:rPr>
          <w:rFonts w:hint="eastAsia" w:ascii="宋体" w:hAnsi="宋体" w:cs="宋体"/>
          <w:b/>
          <w:color w:val="auto"/>
          <w:sz w:val="24"/>
          <w:u w:val="single"/>
        </w:rPr>
        <w:t>10mm</w:t>
      </w:r>
      <w:r>
        <w:rPr>
          <w:rFonts w:hint="eastAsia" w:ascii="宋体" w:hAnsi="宋体" w:cs="宋体"/>
          <w:color w:val="auto"/>
          <w:sz w:val="24"/>
        </w:rPr>
        <w:t>及以上；</w:t>
      </w:r>
    </w:p>
    <w:p>
      <w:pPr>
        <w:spacing w:line="360" w:lineRule="auto"/>
        <w:ind w:firstLine="410" w:firstLineChars="171"/>
        <w:rPr>
          <w:rFonts w:hint="eastAsia" w:ascii="宋体" w:hAnsi="宋体" w:cs="宋体"/>
          <w:color w:val="auto"/>
          <w:sz w:val="24"/>
        </w:rPr>
      </w:pPr>
      <w:bookmarkStart w:id="87" w:name="_Toc221951197"/>
      <w:r>
        <w:rPr>
          <w:rFonts w:hint="eastAsia" w:ascii="宋体" w:hAnsi="宋体" w:cs="宋体"/>
          <w:color w:val="auto"/>
          <w:sz w:val="24"/>
        </w:rPr>
        <w:t>（6）其他异常恶劣气候灾害。</w:t>
      </w:r>
      <w:bookmarkEnd w:id="87"/>
    </w:p>
    <w:p>
      <w:pPr>
        <w:spacing w:line="360" w:lineRule="auto"/>
        <w:outlineLvl w:val="0"/>
        <w:rPr>
          <w:rFonts w:hint="eastAsia" w:ascii="宋体" w:hAnsi="宋体" w:cs="宋体"/>
          <w:b/>
          <w:color w:val="auto"/>
          <w:sz w:val="24"/>
        </w:rPr>
      </w:pPr>
      <w:r>
        <w:rPr>
          <w:rFonts w:hint="eastAsia" w:ascii="宋体" w:hAnsi="宋体" w:cs="宋体"/>
          <w:b/>
          <w:color w:val="auto"/>
          <w:sz w:val="24"/>
        </w:rPr>
        <w:t xml:space="preserve">6.5 承包人工期延误 </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原条款修改为：由于承包人原因，未能按合同进度计划完成工作，或监理人认为承包人施工进度不能满足合同工期要求的，承包人应采取措施加快进度，并承担加快进度所增加的费用。由于承包人工期延误，逾期完工15日内，每天按合同价的0.2%支付逾期完工违约金，逾期完工在15日以后，每天按合同价的0.5%支付逾期完工违约金，但最终累计金额不超过合同价的10%。</w:t>
      </w:r>
    </w:p>
    <w:p>
      <w:pPr>
        <w:tabs>
          <w:tab w:val="left" w:pos="540"/>
        </w:tabs>
        <w:spacing w:line="360" w:lineRule="auto"/>
        <w:outlineLvl w:val="0"/>
        <w:rPr>
          <w:rFonts w:hint="eastAsia" w:ascii="宋体" w:hAnsi="宋体" w:cs="宋体"/>
          <w:color w:val="auto"/>
          <w:sz w:val="24"/>
        </w:rPr>
      </w:pPr>
      <w:r>
        <w:rPr>
          <w:rFonts w:hint="eastAsia" w:ascii="宋体" w:hAnsi="宋体" w:cs="宋体"/>
          <w:b/>
          <w:color w:val="auto"/>
          <w:sz w:val="24"/>
        </w:rPr>
        <w:t xml:space="preserve">8.1材料、工程设备和工程的试验和检验 </w:t>
      </w:r>
    </w:p>
    <w:p>
      <w:pPr>
        <w:spacing w:line="360" w:lineRule="auto"/>
        <w:ind w:firstLine="470" w:firstLineChars="196"/>
        <w:rPr>
          <w:rFonts w:hint="eastAsia" w:ascii="宋体" w:hAnsi="宋体" w:cs="宋体"/>
          <w:b/>
          <w:color w:val="auto"/>
          <w:sz w:val="24"/>
        </w:rPr>
      </w:pPr>
      <w:r>
        <w:rPr>
          <w:rFonts w:hint="eastAsia" w:ascii="宋体" w:hAnsi="宋体" w:cs="宋体"/>
          <w:color w:val="auto"/>
          <w:sz w:val="24"/>
        </w:rPr>
        <w:t>本款补充8.1.4、8.1.5条款</w:t>
      </w:r>
      <w:r>
        <w:rPr>
          <w:rFonts w:hint="eastAsia" w:ascii="宋体" w:hAnsi="宋体" w:cs="宋体"/>
          <w:b/>
          <w:color w:val="auto"/>
          <w:sz w:val="24"/>
        </w:rPr>
        <w:t>：</w:t>
      </w:r>
    </w:p>
    <w:p>
      <w:pPr>
        <w:spacing w:line="360" w:lineRule="auto"/>
        <w:ind w:firstLine="472" w:firstLineChars="196"/>
        <w:rPr>
          <w:rFonts w:hint="eastAsia" w:ascii="宋体" w:hAnsi="宋体" w:cs="宋体"/>
          <w:color w:val="auto"/>
          <w:sz w:val="24"/>
        </w:rPr>
      </w:pPr>
      <w:r>
        <w:rPr>
          <w:rFonts w:hint="eastAsia" w:ascii="宋体" w:hAnsi="宋体" w:cs="宋体"/>
          <w:b/>
          <w:color w:val="auto"/>
          <w:sz w:val="24"/>
        </w:rPr>
        <w:t>8.1.4</w:t>
      </w:r>
      <w:r>
        <w:rPr>
          <w:rFonts w:hint="eastAsia" w:ascii="宋体" w:hAnsi="宋体" w:cs="宋体"/>
          <w:color w:val="auto"/>
          <w:sz w:val="24"/>
        </w:rPr>
        <w:t xml:space="preserve"> 水工金属结构、启闭机、机电产品及管材进场后，监理人组织发包人、承包人按合同进行交货检查和验收，安装前承包人应根据产品说明书及有关技术文件再仔细检查一遍，对在运输和存放过程中发生的变形、受潮、损坏等问题应作好记录，并报告监理人、发包人协商处理。  </w:t>
      </w:r>
    </w:p>
    <w:p>
      <w:pPr>
        <w:spacing w:line="360" w:lineRule="auto"/>
        <w:ind w:firstLine="435"/>
        <w:rPr>
          <w:rFonts w:hint="eastAsia" w:ascii="宋体" w:hAnsi="宋体" w:cs="宋体"/>
          <w:color w:val="auto"/>
          <w:sz w:val="24"/>
        </w:rPr>
      </w:pPr>
      <w:r>
        <w:rPr>
          <w:rFonts w:hint="eastAsia" w:ascii="宋体" w:hAnsi="宋体" w:cs="宋体"/>
          <w:b/>
          <w:color w:val="auto"/>
          <w:sz w:val="24"/>
        </w:rPr>
        <w:t xml:space="preserve">8.1.5  </w:t>
      </w:r>
      <w:r>
        <w:rPr>
          <w:rFonts w:hint="eastAsia" w:ascii="宋体" w:hAnsi="宋体" w:cs="宋体"/>
          <w:color w:val="auto"/>
          <w:sz w:val="24"/>
        </w:rPr>
        <w:t>本工程见证取样的试块、试件及有关材料，监理人实行见证取样。见证取样资料由承包人提供，记录应真实齐全，监理人、承包人等参与见证取样人员均应在相关文件上签字，费用由承包人承担。</w:t>
      </w:r>
    </w:p>
    <w:p>
      <w:pPr>
        <w:spacing w:line="360" w:lineRule="auto"/>
        <w:jc w:val="left"/>
        <w:outlineLvl w:val="0"/>
        <w:rPr>
          <w:rFonts w:hint="eastAsia" w:ascii="宋体" w:hAnsi="宋体" w:cs="宋体"/>
          <w:b/>
          <w:color w:val="auto"/>
          <w:sz w:val="24"/>
        </w:rPr>
      </w:pPr>
      <w:r>
        <w:rPr>
          <w:rFonts w:hint="eastAsia" w:ascii="宋体" w:hAnsi="宋体" w:cs="宋体"/>
          <w:b/>
          <w:color w:val="auto"/>
          <w:sz w:val="24"/>
        </w:rPr>
        <w:t>10.计量与支付</w:t>
      </w:r>
    </w:p>
    <w:p>
      <w:pPr>
        <w:spacing w:line="360" w:lineRule="auto"/>
        <w:jc w:val="left"/>
        <w:outlineLvl w:val="0"/>
        <w:rPr>
          <w:rFonts w:hint="eastAsia" w:ascii="宋体" w:hAnsi="宋体" w:cs="宋体"/>
          <w:b/>
          <w:color w:val="auto"/>
          <w:sz w:val="24"/>
        </w:rPr>
      </w:pPr>
      <w:r>
        <w:rPr>
          <w:rFonts w:hint="eastAsia" w:ascii="宋体" w:hAnsi="宋体" w:cs="宋体"/>
          <w:b/>
          <w:color w:val="auto"/>
          <w:sz w:val="24"/>
        </w:rPr>
        <w:t>10.1计量</w:t>
      </w:r>
    </w:p>
    <w:p>
      <w:pPr>
        <w:spacing w:line="360" w:lineRule="auto"/>
        <w:ind w:firstLine="420"/>
        <w:rPr>
          <w:rFonts w:hint="eastAsia" w:ascii="宋体" w:hAnsi="宋体" w:cs="宋体"/>
          <w:color w:val="auto"/>
          <w:sz w:val="24"/>
        </w:rPr>
      </w:pPr>
      <w:r>
        <w:rPr>
          <w:rFonts w:hint="eastAsia" w:ascii="宋体" w:hAnsi="宋体" w:cs="宋体"/>
          <w:color w:val="auto"/>
          <w:sz w:val="24"/>
        </w:rPr>
        <w:t>本项补充如下：</w:t>
      </w:r>
    </w:p>
    <w:p>
      <w:pPr>
        <w:spacing w:line="360" w:lineRule="auto"/>
        <w:ind w:firstLine="420"/>
        <w:rPr>
          <w:rFonts w:hint="eastAsia" w:ascii="宋体" w:hAnsi="宋体" w:cs="宋体"/>
          <w:color w:val="auto"/>
          <w:sz w:val="24"/>
        </w:rPr>
      </w:pPr>
      <w:r>
        <w:rPr>
          <w:rFonts w:hint="eastAsia" w:ascii="宋体" w:hAnsi="宋体" w:cs="宋体"/>
          <w:color w:val="auto"/>
          <w:sz w:val="24"/>
        </w:rPr>
        <w:t>未按变更程序批准，承包人擅自增加的工程量均不予计量；不合格的工程不予计量。</w:t>
      </w:r>
    </w:p>
    <w:p>
      <w:pPr>
        <w:spacing w:line="360" w:lineRule="auto"/>
        <w:rPr>
          <w:rFonts w:hint="eastAsia" w:ascii="宋体" w:hAnsi="宋体" w:cs="宋体"/>
          <w:b/>
          <w:color w:val="auto"/>
          <w:sz w:val="24"/>
        </w:rPr>
      </w:pPr>
      <w:bookmarkStart w:id="88" w:name="_Toc264191657"/>
      <w:bookmarkStart w:id="89" w:name="_Toc272303378"/>
      <w:bookmarkStart w:id="90" w:name="_Toc265260429"/>
      <w:bookmarkStart w:id="91" w:name="_Toc263057696"/>
      <w:bookmarkStart w:id="92" w:name="_Toc265252476"/>
      <w:bookmarkStart w:id="93" w:name="_Toc263059749"/>
      <w:bookmarkStart w:id="94" w:name="_Toc263062023"/>
      <w:bookmarkStart w:id="95" w:name="_Toc221951224"/>
      <w:bookmarkStart w:id="96" w:name="_Toc262323841"/>
      <w:bookmarkStart w:id="97" w:name="_Toc264191070"/>
      <w:bookmarkStart w:id="98" w:name="_Toc263058038"/>
      <w:bookmarkStart w:id="99" w:name="_Toc262315417"/>
      <w:bookmarkStart w:id="100" w:name="_Toc262317235"/>
      <w:bookmarkStart w:id="101" w:name="_Toc262318413"/>
      <w:bookmarkStart w:id="102" w:name="_Toc265259755"/>
      <w:r>
        <w:rPr>
          <w:rFonts w:hint="eastAsia" w:ascii="宋体" w:hAnsi="宋体" w:cs="宋体"/>
          <w:b/>
          <w:color w:val="auto"/>
          <w:sz w:val="24"/>
        </w:rPr>
        <w:t>10.2  预付款</w:t>
      </w:r>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p>
    <w:p>
      <w:pPr>
        <w:spacing w:line="360" w:lineRule="auto"/>
        <w:ind w:firstLine="528" w:firstLineChars="220"/>
        <w:rPr>
          <w:rFonts w:hint="eastAsia" w:ascii="宋体" w:hAnsi="宋体" w:cs="宋体"/>
          <w:color w:val="auto"/>
          <w:sz w:val="24"/>
        </w:rPr>
      </w:pPr>
      <w:bookmarkStart w:id="103" w:name="_Toc221951226"/>
      <w:r>
        <w:rPr>
          <w:rFonts w:hint="eastAsia" w:ascii="宋体" w:hAnsi="宋体" w:cs="宋体"/>
          <w:color w:val="auto"/>
          <w:sz w:val="24"/>
        </w:rPr>
        <w:t>本项约定为：</w:t>
      </w:r>
      <w:bookmarkEnd w:id="103"/>
      <w:bookmarkStart w:id="104" w:name="_Toc221951229"/>
      <w:r>
        <w:rPr>
          <w:rFonts w:hint="eastAsia" w:ascii="宋体" w:hAnsi="宋体" w:cs="宋体"/>
          <w:color w:val="auto"/>
          <w:sz w:val="24"/>
        </w:rPr>
        <w:t>合同签订后支付30%预付款。</w:t>
      </w:r>
    </w:p>
    <w:p>
      <w:pPr>
        <w:spacing w:line="360" w:lineRule="auto"/>
        <w:rPr>
          <w:rFonts w:hint="eastAsia" w:ascii="宋体" w:hAnsi="宋体" w:cs="宋体"/>
          <w:b/>
          <w:color w:val="auto"/>
          <w:sz w:val="24"/>
        </w:rPr>
      </w:pPr>
      <w:r>
        <w:rPr>
          <w:rFonts w:hint="eastAsia" w:ascii="宋体" w:hAnsi="宋体" w:cs="宋体"/>
          <w:b/>
          <w:color w:val="auto"/>
          <w:sz w:val="24"/>
        </w:rPr>
        <w:t>10.3  工程进度付款</w:t>
      </w:r>
    </w:p>
    <w:p>
      <w:pPr>
        <w:spacing w:line="360" w:lineRule="auto"/>
        <w:ind w:firstLine="420"/>
        <w:rPr>
          <w:rFonts w:hint="eastAsia" w:ascii="宋体" w:hAnsi="宋体" w:cs="宋体"/>
          <w:color w:val="auto"/>
          <w:sz w:val="24"/>
        </w:rPr>
      </w:pPr>
      <w:r>
        <w:rPr>
          <w:rFonts w:hint="eastAsia" w:ascii="宋体" w:hAnsi="宋体" w:cs="宋体"/>
          <w:color w:val="auto"/>
          <w:sz w:val="24"/>
        </w:rPr>
        <w:t>本项约定为：甲方预付施工合同总价的30%，其余资金根据工程进度付款，验收合格后付到97%，扣3%质量保证金，保修期一年，到期工程质量无问题后付清3%保证金。</w:t>
      </w:r>
    </w:p>
    <w:p>
      <w:pPr>
        <w:spacing w:line="360" w:lineRule="auto"/>
        <w:ind w:firstLine="528" w:firstLineChars="220"/>
        <w:rPr>
          <w:rFonts w:hint="eastAsia" w:ascii="宋体" w:hAnsi="宋体" w:cs="宋体"/>
          <w:color w:val="auto"/>
          <w:sz w:val="24"/>
        </w:rPr>
      </w:pPr>
      <w:r>
        <w:rPr>
          <w:rFonts w:hint="eastAsia" w:ascii="宋体" w:hAnsi="宋体" w:cs="宋体"/>
          <w:color w:val="auto"/>
          <w:sz w:val="24"/>
        </w:rPr>
        <w:t>本项约定为：承包人应提进度付款申请单一式</w:t>
      </w:r>
      <w:r>
        <w:rPr>
          <w:rFonts w:hint="eastAsia" w:ascii="宋体" w:hAnsi="宋体" w:cs="宋体"/>
          <w:b/>
          <w:color w:val="auto"/>
          <w:sz w:val="24"/>
          <w:u w:val="single"/>
        </w:rPr>
        <w:t>6</w:t>
      </w:r>
      <w:r>
        <w:rPr>
          <w:rFonts w:hint="eastAsia" w:ascii="宋体" w:hAnsi="宋体" w:cs="宋体"/>
          <w:b/>
          <w:color w:val="auto"/>
          <w:sz w:val="24"/>
        </w:rPr>
        <w:t>份</w:t>
      </w:r>
    </w:p>
    <w:bookmarkEnd w:id="104"/>
    <w:p>
      <w:pPr>
        <w:spacing w:line="360" w:lineRule="auto"/>
        <w:outlineLvl w:val="0"/>
        <w:rPr>
          <w:rFonts w:hint="eastAsia" w:ascii="宋体" w:hAnsi="宋体" w:cs="宋体"/>
          <w:color w:val="auto"/>
          <w:sz w:val="24"/>
        </w:rPr>
      </w:pPr>
      <w:r>
        <w:rPr>
          <w:rFonts w:hint="eastAsia" w:ascii="宋体" w:hAnsi="宋体" w:cs="宋体"/>
          <w:b/>
          <w:color w:val="auto"/>
          <w:sz w:val="24"/>
        </w:rPr>
        <w:t xml:space="preserve">10.4  质量保证金 </w:t>
      </w:r>
    </w:p>
    <w:p>
      <w:pPr>
        <w:spacing w:line="600" w:lineRule="exact"/>
        <w:ind w:firstLine="528" w:firstLineChars="220"/>
        <w:rPr>
          <w:rFonts w:hint="eastAsia" w:ascii="宋体" w:hAnsi="宋体" w:eastAsia="宋体" w:cs="宋体"/>
          <w:color w:val="auto"/>
          <w:sz w:val="24"/>
          <w:lang w:val="en-US" w:eastAsia="zh-CN"/>
        </w:rPr>
      </w:pPr>
      <w:r>
        <w:rPr>
          <w:rFonts w:hint="eastAsia" w:ascii="宋体" w:hAnsi="宋体" w:cs="宋体"/>
          <w:color w:val="auto"/>
          <w:sz w:val="24"/>
        </w:rPr>
        <w:t>本项约定为：</w:t>
      </w:r>
      <w:r>
        <w:rPr>
          <w:rFonts w:hint="eastAsia" w:ascii="宋体" w:hAnsi="宋体" w:cs="宋体"/>
          <w:color w:val="auto"/>
          <w:sz w:val="24"/>
          <w:u w:val="single"/>
          <w:lang w:val="en-US" w:eastAsia="zh-CN"/>
        </w:rPr>
        <w:t>3%</w:t>
      </w:r>
      <w:r>
        <w:rPr>
          <w:rFonts w:hint="eastAsia" w:ascii="宋体" w:hAnsi="宋体" w:cs="宋体"/>
          <w:color w:val="auto"/>
          <w:sz w:val="24"/>
          <w:lang w:val="en-US" w:eastAsia="zh-CN"/>
        </w:rPr>
        <w:t>。</w:t>
      </w:r>
    </w:p>
    <w:p>
      <w:pPr>
        <w:spacing w:line="600" w:lineRule="exact"/>
        <w:ind w:firstLine="528" w:firstLineChars="220"/>
        <w:rPr>
          <w:rFonts w:hint="eastAsia" w:ascii="宋体" w:hAnsi="宋体"/>
          <w:color w:val="auto"/>
          <w:sz w:val="28"/>
          <w:szCs w:val="28"/>
        </w:rPr>
      </w:pPr>
      <w:r>
        <w:rPr>
          <w:rFonts w:hint="eastAsia" w:ascii="宋体" w:hAnsi="宋体" w:cs="宋体"/>
          <w:color w:val="auto"/>
          <w:sz w:val="24"/>
        </w:rPr>
        <w:t>缺陷责任期为1年，自实际竣工日期起计算。</w:t>
      </w:r>
    </w:p>
    <w:p>
      <w:pPr>
        <w:spacing w:line="600" w:lineRule="exact"/>
        <w:outlineLvl w:val="0"/>
        <w:rPr>
          <w:rFonts w:hint="eastAsia" w:ascii="宋体" w:hAnsi="宋体" w:cs="宋体"/>
          <w:b/>
          <w:color w:val="auto"/>
          <w:sz w:val="24"/>
        </w:rPr>
      </w:pPr>
      <w:r>
        <w:rPr>
          <w:rFonts w:hint="eastAsia" w:ascii="宋体" w:hAnsi="宋体" w:cs="宋体"/>
          <w:b/>
          <w:color w:val="auto"/>
          <w:sz w:val="24"/>
        </w:rPr>
        <w:t xml:space="preserve">10.5  竣工结算 </w:t>
      </w:r>
    </w:p>
    <w:p>
      <w:pPr>
        <w:spacing w:line="600" w:lineRule="exact"/>
        <w:ind w:firstLine="435"/>
        <w:rPr>
          <w:rFonts w:hint="eastAsia" w:ascii="宋体" w:hAnsi="宋体" w:cs="宋体"/>
          <w:color w:val="auto"/>
          <w:sz w:val="24"/>
        </w:rPr>
      </w:pPr>
      <w:r>
        <w:rPr>
          <w:rFonts w:hint="eastAsia" w:ascii="宋体" w:hAnsi="宋体" w:cs="宋体"/>
          <w:b/>
          <w:color w:val="auto"/>
          <w:sz w:val="24"/>
        </w:rPr>
        <w:t>10.5.2</w:t>
      </w:r>
      <w:r>
        <w:rPr>
          <w:rFonts w:hint="eastAsia" w:ascii="宋体" w:hAnsi="宋体" w:cs="宋体"/>
          <w:color w:val="auto"/>
          <w:sz w:val="24"/>
        </w:rPr>
        <w:t xml:space="preserve"> 本项约定为：承包人应提交竣工付款申请单一式</w:t>
      </w:r>
      <w:r>
        <w:rPr>
          <w:rFonts w:hint="eastAsia" w:ascii="宋体" w:hAnsi="宋体" w:cs="宋体"/>
          <w:b/>
          <w:color w:val="auto"/>
          <w:sz w:val="24"/>
          <w:u w:val="single"/>
        </w:rPr>
        <w:t>6</w:t>
      </w:r>
      <w:r>
        <w:rPr>
          <w:rFonts w:hint="eastAsia" w:ascii="宋体" w:hAnsi="宋体" w:cs="宋体"/>
          <w:b/>
          <w:color w:val="auto"/>
          <w:sz w:val="24"/>
        </w:rPr>
        <w:t>份</w:t>
      </w:r>
      <w:r>
        <w:rPr>
          <w:rFonts w:hint="eastAsia" w:ascii="宋体" w:hAnsi="宋体" w:cs="宋体"/>
          <w:color w:val="auto"/>
          <w:sz w:val="24"/>
        </w:rPr>
        <w:t>。</w:t>
      </w:r>
    </w:p>
    <w:p>
      <w:pPr>
        <w:spacing w:line="600" w:lineRule="exact"/>
        <w:outlineLvl w:val="0"/>
        <w:rPr>
          <w:rFonts w:hint="eastAsia" w:ascii="宋体" w:hAnsi="宋体" w:cs="宋体"/>
          <w:b/>
          <w:color w:val="auto"/>
          <w:sz w:val="24"/>
        </w:rPr>
      </w:pPr>
      <w:r>
        <w:rPr>
          <w:rFonts w:hint="eastAsia" w:ascii="宋体" w:hAnsi="宋体" w:cs="宋体"/>
          <w:b/>
          <w:color w:val="auto"/>
          <w:sz w:val="24"/>
        </w:rPr>
        <w:t xml:space="preserve">12.缺陷责任与保修责任 </w:t>
      </w:r>
    </w:p>
    <w:p>
      <w:pPr>
        <w:spacing w:line="600" w:lineRule="exact"/>
        <w:rPr>
          <w:rFonts w:hint="eastAsia" w:ascii="宋体" w:hAnsi="宋体" w:cs="宋体"/>
          <w:b/>
          <w:color w:val="auto"/>
          <w:sz w:val="24"/>
        </w:rPr>
      </w:pPr>
      <w:r>
        <w:rPr>
          <w:rFonts w:hint="eastAsia" w:ascii="宋体" w:hAnsi="宋体" w:cs="宋体"/>
          <w:b/>
          <w:color w:val="auto"/>
          <w:sz w:val="24"/>
        </w:rPr>
        <w:t>12.1  缺陷责任</w:t>
      </w:r>
    </w:p>
    <w:p>
      <w:pPr>
        <w:spacing w:line="600" w:lineRule="exact"/>
        <w:ind w:firstLine="480" w:firstLineChars="200"/>
        <w:rPr>
          <w:rFonts w:hint="eastAsia" w:ascii="宋体" w:hAnsi="宋体" w:cs="宋体"/>
          <w:color w:val="auto"/>
          <w:sz w:val="24"/>
        </w:rPr>
      </w:pPr>
      <w:r>
        <w:rPr>
          <w:rFonts w:hint="eastAsia" w:ascii="宋体" w:hAnsi="宋体" w:cs="宋体"/>
          <w:color w:val="auto"/>
          <w:sz w:val="24"/>
        </w:rPr>
        <w:t>本款约定为：缺陷责任期为1年，自实际竣工日期起计算。</w:t>
      </w:r>
    </w:p>
    <w:p>
      <w:pPr>
        <w:spacing w:line="600" w:lineRule="exact"/>
        <w:rPr>
          <w:rFonts w:hint="eastAsia" w:ascii="宋体" w:hAnsi="宋体" w:cs="宋体"/>
          <w:b/>
          <w:bCs/>
          <w:color w:val="auto"/>
          <w:sz w:val="24"/>
        </w:rPr>
      </w:pPr>
      <w:r>
        <w:rPr>
          <w:rFonts w:hint="eastAsia" w:ascii="宋体" w:hAnsi="宋体" w:cs="宋体"/>
          <w:b/>
          <w:bCs/>
          <w:color w:val="auto"/>
          <w:sz w:val="24"/>
        </w:rPr>
        <w:t>12.2 保修责任</w:t>
      </w:r>
    </w:p>
    <w:p>
      <w:pPr>
        <w:spacing w:line="600" w:lineRule="exact"/>
        <w:ind w:firstLine="480" w:firstLineChars="200"/>
        <w:rPr>
          <w:rFonts w:hint="eastAsia" w:ascii="宋体" w:hAnsi="宋体" w:cs="宋体"/>
          <w:color w:val="auto"/>
          <w:sz w:val="24"/>
        </w:rPr>
      </w:pPr>
      <w:r>
        <w:rPr>
          <w:rFonts w:hint="eastAsia" w:ascii="宋体" w:hAnsi="宋体" w:cs="宋体"/>
          <w:color w:val="auto"/>
          <w:sz w:val="24"/>
        </w:rPr>
        <w:t>本款约定为：保修期为1年，自实际竣工日期起计算。</w:t>
      </w:r>
    </w:p>
    <w:p>
      <w:pPr>
        <w:spacing w:line="600" w:lineRule="exact"/>
        <w:rPr>
          <w:rFonts w:hint="eastAsia" w:ascii="宋体" w:hAnsi="宋体" w:cs="宋体"/>
          <w:b/>
          <w:color w:val="auto"/>
          <w:sz w:val="24"/>
        </w:rPr>
      </w:pPr>
      <w:r>
        <w:rPr>
          <w:rFonts w:hint="eastAsia" w:ascii="宋体" w:hAnsi="宋体" w:cs="宋体"/>
          <w:b/>
          <w:color w:val="auto"/>
          <w:sz w:val="24"/>
        </w:rPr>
        <w:t>13.保险</w:t>
      </w:r>
    </w:p>
    <w:p>
      <w:pPr>
        <w:spacing w:line="600" w:lineRule="exact"/>
        <w:rPr>
          <w:rFonts w:hint="eastAsia" w:ascii="宋体" w:hAnsi="宋体" w:cs="宋体"/>
          <w:b/>
          <w:color w:val="auto"/>
          <w:sz w:val="24"/>
        </w:rPr>
      </w:pPr>
      <w:r>
        <w:rPr>
          <w:rFonts w:hint="eastAsia" w:ascii="宋体" w:hAnsi="宋体" w:cs="宋体"/>
          <w:b/>
          <w:color w:val="auto"/>
          <w:sz w:val="24"/>
        </w:rPr>
        <w:t>13.1保险范围：</w:t>
      </w:r>
    </w:p>
    <w:p>
      <w:pPr>
        <w:spacing w:line="600" w:lineRule="exact"/>
        <w:rPr>
          <w:rFonts w:hint="eastAsia" w:ascii="宋体" w:hAnsi="宋体" w:cs="宋体"/>
          <w:b/>
          <w:color w:val="auto"/>
          <w:sz w:val="24"/>
        </w:rPr>
      </w:pPr>
      <w:r>
        <w:rPr>
          <w:rFonts w:hint="eastAsia" w:ascii="宋体" w:hAnsi="宋体" w:cs="宋体"/>
          <w:b/>
          <w:color w:val="auto"/>
          <w:sz w:val="24"/>
        </w:rPr>
        <w:t>13.1.1本款约定如下：</w:t>
      </w:r>
    </w:p>
    <w:p>
      <w:pPr>
        <w:spacing w:line="600" w:lineRule="exact"/>
        <w:ind w:firstLine="528" w:firstLineChars="220"/>
        <w:rPr>
          <w:rFonts w:hint="eastAsia" w:ascii="宋体" w:hAnsi="宋体" w:cs="宋体"/>
          <w:color w:val="auto"/>
          <w:sz w:val="24"/>
        </w:rPr>
      </w:pPr>
      <w:r>
        <w:rPr>
          <w:rFonts w:hint="eastAsia" w:ascii="宋体" w:hAnsi="宋体" w:cs="宋体"/>
          <w:color w:val="auto"/>
          <w:sz w:val="24"/>
        </w:rPr>
        <w:t>承包人应以发包人和承包人的共同名义投保建筑工程一切险和（或）安装工程一切险。保险费由承包人报价时分摊在其他子目单位或总价中。</w:t>
      </w:r>
    </w:p>
    <w:p>
      <w:pPr>
        <w:spacing w:line="600" w:lineRule="exact"/>
        <w:ind w:firstLine="528" w:firstLineChars="220"/>
        <w:rPr>
          <w:rFonts w:hint="eastAsia" w:ascii="宋体" w:hAnsi="宋体" w:cs="宋体"/>
          <w:color w:val="auto"/>
          <w:sz w:val="24"/>
        </w:rPr>
      </w:pPr>
      <w:r>
        <w:rPr>
          <w:rFonts w:hint="eastAsia" w:ascii="宋体" w:hAnsi="宋体" w:cs="宋体"/>
          <w:color w:val="auto"/>
          <w:sz w:val="24"/>
        </w:rPr>
        <w:t xml:space="preserve">投保内容：为本合同工程的永久工程、临时工程和设备及已运至施工工地用于永久工程的材料和设备所投的保险。                                                     </w:t>
      </w:r>
    </w:p>
    <w:p>
      <w:pPr>
        <w:spacing w:line="600" w:lineRule="exact"/>
        <w:ind w:firstLine="528" w:firstLineChars="220"/>
        <w:rPr>
          <w:rFonts w:hint="eastAsia" w:ascii="宋体" w:hAnsi="宋体" w:cs="宋体"/>
          <w:color w:val="auto"/>
          <w:sz w:val="24"/>
        </w:rPr>
      </w:pPr>
      <w:r>
        <w:rPr>
          <w:rFonts w:hint="eastAsia" w:ascii="宋体" w:hAnsi="宋体" w:cs="宋体"/>
          <w:color w:val="auto"/>
          <w:sz w:val="24"/>
        </w:rPr>
        <w:t>保险金额：保险金额为工程的全部重置成本（包括修复损坏的附加费用）。</w:t>
      </w:r>
    </w:p>
    <w:p>
      <w:pPr>
        <w:spacing w:line="600" w:lineRule="exact"/>
        <w:ind w:firstLine="528" w:firstLineChars="220"/>
        <w:rPr>
          <w:rFonts w:hint="eastAsia" w:ascii="宋体" w:hAnsi="宋体" w:cs="宋体"/>
          <w:color w:val="auto"/>
          <w:sz w:val="24"/>
        </w:rPr>
      </w:pPr>
      <w:r>
        <w:rPr>
          <w:rFonts w:hint="eastAsia" w:ascii="宋体" w:hAnsi="宋体" w:cs="宋体"/>
          <w:color w:val="auto"/>
          <w:sz w:val="24"/>
        </w:rPr>
        <w:t>保险期限：开工日起直至本合同工程签发缺陷责任期终止证书止。</w:t>
      </w:r>
    </w:p>
    <w:p>
      <w:pPr>
        <w:spacing w:line="600" w:lineRule="exact"/>
        <w:ind w:firstLine="528" w:firstLineChars="220"/>
        <w:rPr>
          <w:rFonts w:hint="eastAsia" w:ascii="宋体" w:hAnsi="宋体" w:cs="宋体"/>
          <w:color w:val="auto"/>
          <w:sz w:val="24"/>
        </w:rPr>
      </w:pPr>
      <w:r>
        <w:rPr>
          <w:rFonts w:hint="eastAsia" w:ascii="宋体" w:hAnsi="宋体" w:cs="宋体"/>
          <w:color w:val="auto"/>
          <w:sz w:val="24"/>
        </w:rPr>
        <w:t>保险费率：执行现行法定费率或由承包人与保险人协商确定。</w:t>
      </w:r>
    </w:p>
    <w:p>
      <w:pPr>
        <w:spacing w:line="600" w:lineRule="exact"/>
        <w:ind w:firstLine="528" w:firstLineChars="220"/>
        <w:rPr>
          <w:rFonts w:hint="eastAsia" w:ascii="宋体" w:hAnsi="宋体" w:cs="宋体"/>
          <w:color w:val="auto"/>
          <w:sz w:val="24"/>
        </w:rPr>
      </w:pPr>
      <w:r>
        <w:rPr>
          <w:rFonts w:hint="eastAsia" w:ascii="宋体" w:hAnsi="宋体" w:cs="宋体"/>
          <w:color w:val="auto"/>
          <w:sz w:val="24"/>
        </w:rPr>
        <w:t>保险费由承包人报价时分摊在其他子目单价或总价中。</w:t>
      </w:r>
    </w:p>
    <w:p>
      <w:pPr>
        <w:pStyle w:val="57"/>
        <w:spacing w:line="600" w:lineRule="exact"/>
        <w:ind w:firstLine="0" w:firstLineChars="0"/>
        <w:rPr>
          <w:rFonts w:hint="eastAsia" w:cs="宋体"/>
          <w:b/>
          <w:color w:val="auto"/>
          <w:sz w:val="24"/>
          <w:szCs w:val="24"/>
        </w:rPr>
      </w:pPr>
      <w:r>
        <w:rPr>
          <w:rFonts w:hint="eastAsia" w:cs="宋体"/>
          <w:b/>
          <w:color w:val="auto"/>
          <w:sz w:val="24"/>
          <w:szCs w:val="24"/>
        </w:rPr>
        <w:t>17.争议的解决</w:t>
      </w:r>
    </w:p>
    <w:p>
      <w:pPr>
        <w:spacing w:line="600" w:lineRule="exact"/>
        <w:ind w:firstLine="528" w:firstLineChars="220"/>
        <w:rPr>
          <w:rFonts w:hint="eastAsia" w:ascii="宋体" w:hAnsi="宋体" w:cs="宋体"/>
          <w:color w:val="auto"/>
          <w:sz w:val="24"/>
          <w:u w:val="single"/>
          <w:lang w:eastAsia="zh-CN"/>
        </w:rPr>
      </w:pPr>
      <w:r>
        <w:rPr>
          <w:rFonts w:hint="eastAsia" w:ascii="宋体" w:hAnsi="宋体" w:cs="宋体"/>
          <w:color w:val="auto"/>
          <w:sz w:val="24"/>
        </w:rPr>
        <w:t>发包人与承包人在履行合同中发生争议的，可以友好协商解决。合同当事人友好解决不成的，提交仲裁机构仲裁，双方约定的仲裁机构为：</w:t>
      </w:r>
      <w:r>
        <w:rPr>
          <w:rFonts w:hint="eastAsia" w:ascii="宋体" w:hAnsi="宋体" w:cs="宋体"/>
          <w:color w:val="auto"/>
          <w:sz w:val="24"/>
          <w:u w:val="single"/>
        </w:rPr>
        <w:t>兰州仲裁委员会</w:t>
      </w:r>
      <w:r>
        <w:rPr>
          <w:rFonts w:hint="eastAsia" w:ascii="宋体" w:hAnsi="宋体" w:cs="宋体"/>
          <w:color w:val="auto"/>
          <w:sz w:val="24"/>
          <w:u w:val="single"/>
          <w:lang w:eastAsia="zh-CN"/>
        </w:rPr>
        <w:t>。</w:t>
      </w:r>
    </w:p>
    <w:p>
      <w:pPr>
        <w:spacing w:line="600" w:lineRule="exact"/>
        <w:ind w:firstLine="600" w:firstLineChars="250"/>
        <w:rPr>
          <w:rFonts w:hint="eastAsia" w:ascii="宋体" w:hAnsi="宋体" w:eastAsia="宋体" w:cs="宋体"/>
          <w:color w:val="auto"/>
          <w:sz w:val="24"/>
        </w:rPr>
      </w:pPr>
    </w:p>
    <w:p>
      <w:pPr>
        <w:pStyle w:val="6"/>
        <w:rPr>
          <w:rFonts w:hint="eastAsia" w:ascii="宋体" w:hAnsi="宋体" w:eastAsia="宋体" w:cs="宋体"/>
          <w:color w:val="auto"/>
          <w:sz w:val="24"/>
        </w:rPr>
      </w:pPr>
    </w:p>
    <w:p>
      <w:pPr>
        <w:pStyle w:val="6"/>
        <w:rPr>
          <w:rFonts w:hint="eastAsia" w:ascii="宋体" w:hAnsi="宋体" w:eastAsia="宋体" w:cs="宋体"/>
          <w:color w:val="auto"/>
          <w:sz w:val="24"/>
        </w:rPr>
      </w:pPr>
    </w:p>
    <w:p>
      <w:pPr>
        <w:pStyle w:val="6"/>
        <w:ind w:left="0" w:leftChars="0" w:firstLine="0" w:firstLineChars="0"/>
        <w:rPr>
          <w:rFonts w:hint="eastAsia" w:ascii="宋体" w:hAnsi="宋体" w:eastAsia="宋体" w:cs="宋体"/>
          <w:color w:val="auto"/>
          <w:sz w:val="24"/>
        </w:rPr>
      </w:pPr>
    </w:p>
    <w:tbl>
      <w:tblPr>
        <w:tblStyle w:val="17"/>
        <w:tblW w:w="9056" w:type="dxa"/>
        <w:jc w:val="center"/>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Layout w:type="fixed"/>
        <w:tblCellMar>
          <w:top w:w="0" w:type="dxa"/>
          <w:left w:w="108" w:type="dxa"/>
          <w:bottom w:w="0" w:type="dxa"/>
          <w:right w:w="108" w:type="dxa"/>
        </w:tblCellMar>
      </w:tblPr>
      <w:tblGrid>
        <w:gridCol w:w="5350"/>
        <w:gridCol w:w="3706"/>
      </w:tblGrid>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trHeight w:val="477" w:hRule="atLeast"/>
          <w:jc w:val="center"/>
        </w:trPr>
        <w:tc>
          <w:tcPr>
            <w:tcW w:w="9056" w:type="dxa"/>
            <w:gridSpan w:val="2"/>
            <w:noWrap w:val="0"/>
            <w:vAlign w:val="top"/>
          </w:tcPr>
          <w:p>
            <w:pPr>
              <w:spacing w:line="600" w:lineRule="exact"/>
              <w:rPr>
                <w:rFonts w:hint="eastAsia" w:ascii="宋体" w:hAnsi="宋体" w:eastAsia="宋体" w:cs="宋体"/>
                <w:color w:val="auto"/>
                <w:sz w:val="24"/>
              </w:rPr>
            </w:pPr>
            <w:r>
              <w:rPr>
                <w:rFonts w:hint="eastAsia" w:ascii="宋体" w:hAnsi="宋体" w:cs="宋体"/>
                <w:color w:val="auto"/>
                <w:sz w:val="18"/>
                <w:szCs w:val="18"/>
                <w:lang w:eastAsia="zh-CN"/>
              </w:rPr>
              <w:t>定西市安定区石峡湾乡中药材标准化种植基地及初加工建设项目</w:t>
            </w:r>
            <w:r>
              <w:rPr>
                <w:rFonts w:hint="eastAsia" w:ascii="宋体" w:hAnsi="宋体" w:eastAsia="宋体" w:cs="宋体"/>
                <w:color w:val="auto"/>
                <w:sz w:val="18"/>
                <w:szCs w:val="18"/>
                <w:lang w:val="en-US" w:eastAsia="zh-CN"/>
              </w:rPr>
              <w:t xml:space="preserve"> </w:t>
            </w:r>
            <w:r>
              <w:rPr>
                <w:rFonts w:hint="eastAsia" w:ascii="宋体" w:hAnsi="宋体" w:cs="宋体"/>
                <w:color w:val="auto"/>
                <w:sz w:val="18"/>
                <w:szCs w:val="18"/>
                <w:lang w:val="en-US" w:eastAsia="zh-CN"/>
              </w:rPr>
              <w:t xml:space="preserve">  </w:t>
            </w:r>
            <w:r>
              <w:rPr>
                <w:rFonts w:hint="eastAsia" w:ascii="宋体" w:hAnsi="宋体" w:eastAsia="宋体" w:cs="宋体"/>
                <w:color w:val="auto"/>
                <w:sz w:val="18"/>
                <w:szCs w:val="18"/>
                <w:lang w:val="en-US" w:eastAsia="zh-CN"/>
              </w:rPr>
              <w:t xml:space="preserve">        </w:t>
            </w:r>
            <w:r>
              <w:rPr>
                <w:rFonts w:hint="eastAsia" w:ascii="宋体" w:hAnsi="宋体" w:cs="宋体"/>
                <w:color w:val="auto"/>
                <w:sz w:val="18"/>
                <w:szCs w:val="18"/>
                <w:lang w:val="en-US" w:eastAsia="zh-CN"/>
              </w:rPr>
              <w:t xml:space="preserve">               </w:t>
            </w:r>
            <w:r>
              <w:rPr>
                <w:rFonts w:hint="eastAsia" w:ascii="宋体" w:hAnsi="宋体" w:eastAsia="宋体" w:cs="宋体"/>
                <w:color w:val="auto"/>
                <w:sz w:val="18"/>
                <w:szCs w:val="18"/>
                <w:lang w:val="en-US" w:eastAsia="zh-CN"/>
              </w:rPr>
              <w:t xml:space="preserve"> </w:t>
            </w:r>
            <w:r>
              <w:rPr>
                <w:rFonts w:hint="eastAsia" w:ascii="宋体" w:hAnsi="宋体" w:cs="宋体"/>
                <w:color w:val="auto"/>
                <w:sz w:val="18"/>
                <w:szCs w:val="18"/>
                <w:lang w:val="en-US" w:eastAsia="zh-CN"/>
              </w:rPr>
              <w:t xml:space="preserve"> </w:t>
            </w:r>
            <w:r>
              <w:rPr>
                <w:rFonts w:hint="eastAsia" w:ascii="宋体" w:hAnsi="宋体" w:eastAsia="宋体" w:cs="宋体"/>
                <w:color w:val="auto"/>
                <w:sz w:val="18"/>
                <w:szCs w:val="18"/>
                <w:lang w:val="en-US" w:eastAsia="zh-CN"/>
              </w:rPr>
              <w:t xml:space="preserve">  </w:t>
            </w:r>
            <w:r>
              <w:rPr>
                <w:rFonts w:hint="eastAsia" w:ascii="宋体" w:hAnsi="宋体" w:eastAsia="宋体" w:cs="宋体"/>
                <w:color w:val="auto"/>
                <w:sz w:val="18"/>
                <w:szCs w:val="18"/>
              </w:rPr>
              <w:t>施工合同文件</w:t>
            </w:r>
          </w:p>
        </w:tc>
      </w:tr>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trHeight w:val="640" w:hRule="atLeast"/>
          <w:jc w:val="center"/>
        </w:trPr>
        <w:tc>
          <w:tcPr>
            <w:tcW w:w="5350" w:type="dxa"/>
            <w:noWrap w:val="0"/>
            <w:vAlign w:val="center"/>
          </w:tcPr>
          <w:p>
            <w:pPr>
              <w:spacing w:line="600" w:lineRule="exact"/>
              <w:jc w:val="both"/>
              <w:rPr>
                <w:rFonts w:hint="eastAsia" w:ascii="宋体" w:hAnsi="宋体" w:eastAsia="宋体" w:cs="宋体"/>
                <w:color w:val="auto"/>
                <w:sz w:val="24"/>
              </w:rPr>
            </w:pPr>
            <w:r>
              <w:rPr>
                <w:rFonts w:hint="eastAsia" w:ascii="宋体" w:hAnsi="宋体" w:cs="宋体"/>
                <w:color w:val="auto"/>
                <w:spacing w:val="20"/>
                <w:sz w:val="24"/>
                <w:szCs w:val="24"/>
              </w:rPr>
              <w:t>合同编号:</w:t>
            </w:r>
          </w:p>
        </w:tc>
        <w:tc>
          <w:tcPr>
            <w:tcW w:w="3706" w:type="dxa"/>
            <w:noWrap w:val="0"/>
            <w:vAlign w:val="center"/>
          </w:tcPr>
          <w:p>
            <w:pPr>
              <w:spacing w:line="600" w:lineRule="exact"/>
              <w:jc w:val="center"/>
              <w:rPr>
                <w:rFonts w:hint="eastAsia" w:ascii="宋体" w:hAnsi="宋体" w:eastAsia="宋体" w:cs="宋体"/>
                <w:color w:val="auto"/>
                <w:sz w:val="24"/>
              </w:rPr>
            </w:pPr>
            <w:r>
              <w:rPr>
                <w:rFonts w:hint="eastAsia" w:ascii="宋体" w:hAnsi="宋体" w:cs="宋体"/>
                <w:color w:val="auto"/>
                <w:spacing w:val="20"/>
                <w:sz w:val="24"/>
                <w:szCs w:val="24"/>
              </w:rPr>
              <w:t>第</w:t>
            </w:r>
            <w:r>
              <w:rPr>
                <w:rFonts w:hint="eastAsia" w:ascii="宋体" w:hAnsi="宋体" w:cs="宋体"/>
                <w:color w:val="auto"/>
                <w:spacing w:val="20"/>
                <w:sz w:val="24"/>
                <w:szCs w:val="24"/>
                <w:lang w:val="en-US" w:eastAsia="zh-CN"/>
              </w:rPr>
              <w:t>六</w:t>
            </w:r>
            <w:r>
              <w:rPr>
                <w:rFonts w:hint="eastAsia" w:ascii="宋体" w:hAnsi="宋体" w:cs="宋体"/>
                <w:color w:val="auto"/>
                <w:spacing w:val="20"/>
                <w:sz w:val="24"/>
                <w:szCs w:val="24"/>
              </w:rPr>
              <w:t>篇</w:t>
            </w:r>
          </w:p>
        </w:tc>
      </w:tr>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trHeight w:val="5418" w:hRule="atLeast"/>
          <w:jc w:val="center"/>
        </w:trPr>
        <w:tc>
          <w:tcPr>
            <w:tcW w:w="9056" w:type="dxa"/>
            <w:gridSpan w:val="2"/>
            <w:noWrap w:val="0"/>
            <w:vAlign w:val="top"/>
          </w:tcPr>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pStyle w:val="2"/>
              <w:rPr>
                <w:rFonts w:hint="eastAsia"/>
                <w:color w:val="auto"/>
              </w:rPr>
            </w:pPr>
          </w:p>
          <w:p>
            <w:pPr>
              <w:pStyle w:val="2"/>
              <w:rPr>
                <w:rFonts w:hint="eastAsia"/>
                <w:color w:val="auto"/>
              </w:rPr>
            </w:pPr>
          </w:p>
          <w:p>
            <w:pPr>
              <w:spacing w:line="600" w:lineRule="exact"/>
              <w:ind w:firstLine="600" w:firstLineChars="250"/>
              <w:rPr>
                <w:rFonts w:hint="eastAsia" w:ascii="宋体" w:hAnsi="宋体" w:eastAsia="宋体" w:cs="宋体"/>
                <w:color w:val="auto"/>
                <w:sz w:val="24"/>
              </w:rPr>
            </w:pPr>
          </w:p>
          <w:p>
            <w:pPr>
              <w:pStyle w:val="2"/>
              <w:rPr>
                <w:rFonts w:hint="eastAsia"/>
                <w:color w:val="auto"/>
              </w:rPr>
            </w:pPr>
          </w:p>
          <w:p>
            <w:pPr>
              <w:pStyle w:val="2"/>
              <w:rPr>
                <w:rFonts w:hint="eastAsia"/>
                <w:color w:val="auto"/>
              </w:rPr>
            </w:pPr>
          </w:p>
          <w:p>
            <w:pPr>
              <w:spacing w:line="600" w:lineRule="exact"/>
              <w:ind w:firstLine="600" w:firstLineChars="250"/>
              <w:rPr>
                <w:rFonts w:hint="eastAsia" w:ascii="宋体" w:hAnsi="宋体" w:eastAsia="宋体" w:cs="宋体"/>
                <w:color w:val="auto"/>
                <w:sz w:val="24"/>
              </w:rPr>
            </w:pPr>
          </w:p>
          <w:p>
            <w:pPr>
              <w:pStyle w:val="2"/>
              <w:tabs>
                <w:tab w:val="left" w:pos="4451"/>
              </w:tabs>
              <w:jc w:val="center"/>
              <w:rPr>
                <w:rFonts w:hint="eastAsia" w:ascii="宋体" w:hAnsi="宋体" w:cs="宋体"/>
                <w:color w:val="auto"/>
                <w:w w:val="80"/>
                <w:sz w:val="96"/>
                <w:szCs w:val="96"/>
              </w:rPr>
            </w:pPr>
            <w:r>
              <w:rPr>
                <w:rFonts w:ascii="宋体" w:hAnsi="宋体"/>
                <w:color w:val="auto"/>
                <w:sz w:val="90"/>
                <w:szCs w:val="84"/>
              </w:rPr>
              <w:t>已标价工程量清单</w:t>
            </w:r>
          </w:p>
          <w:p>
            <w:pPr>
              <w:spacing w:line="600" w:lineRule="exact"/>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pStyle w:val="2"/>
              <w:rPr>
                <w:rFonts w:hint="eastAsia"/>
                <w:color w:val="auto"/>
              </w:rPr>
            </w:pPr>
          </w:p>
          <w:p>
            <w:pPr>
              <w:pStyle w:val="2"/>
              <w:rPr>
                <w:rFonts w:hint="eastAsia"/>
                <w:color w:val="auto"/>
              </w:rPr>
            </w:pPr>
          </w:p>
          <w:p>
            <w:pPr>
              <w:pStyle w:val="2"/>
              <w:rPr>
                <w:rFonts w:hint="eastAsia"/>
                <w:color w:val="auto"/>
              </w:rPr>
            </w:pPr>
          </w:p>
          <w:p>
            <w:pPr>
              <w:spacing w:line="600" w:lineRule="exact"/>
              <w:ind w:firstLine="600" w:firstLineChars="250"/>
              <w:rPr>
                <w:rFonts w:hint="eastAsia" w:ascii="宋体" w:hAnsi="宋体" w:eastAsia="宋体" w:cs="宋体"/>
                <w:color w:val="auto"/>
                <w:sz w:val="24"/>
              </w:rPr>
            </w:pPr>
          </w:p>
          <w:p>
            <w:pPr>
              <w:spacing w:line="600" w:lineRule="exact"/>
              <w:ind w:firstLine="600" w:firstLineChars="250"/>
              <w:rPr>
                <w:rFonts w:hint="eastAsia" w:ascii="宋体" w:hAnsi="宋体" w:eastAsia="宋体" w:cs="宋体"/>
                <w:color w:val="auto"/>
                <w:sz w:val="24"/>
              </w:rPr>
            </w:pPr>
          </w:p>
          <w:p>
            <w:pPr>
              <w:pStyle w:val="2"/>
              <w:rPr>
                <w:rFonts w:hint="eastAsia" w:ascii="宋体" w:hAnsi="宋体" w:eastAsia="宋体" w:cs="宋体"/>
                <w:color w:val="auto"/>
                <w:sz w:val="24"/>
              </w:rPr>
            </w:pPr>
          </w:p>
          <w:p>
            <w:pPr>
              <w:pStyle w:val="2"/>
              <w:rPr>
                <w:rFonts w:hint="eastAsia" w:ascii="宋体" w:hAnsi="宋体" w:eastAsia="宋体" w:cs="宋体"/>
                <w:color w:val="auto"/>
                <w:sz w:val="24"/>
              </w:rPr>
            </w:pPr>
          </w:p>
          <w:p>
            <w:pPr>
              <w:pStyle w:val="2"/>
              <w:rPr>
                <w:rFonts w:hint="eastAsia" w:ascii="宋体" w:hAnsi="宋体" w:eastAsia="宋体" w:cs="宋体"/>
                <w:color w:val="auto"/>
                <w:sz w:val="24"/>
              </w:rPr>
            </w:pPr>
          </w:p>
          <w:p>
            <w:pPr>
              <w:pStyle w:val="6"/>
              <w:rPr>
                <w:rFonts w:hint="eastAsia" w:ascii="宋体" w:hAnsi="宋体" w:eastAsia="宋体" w:cs="宋体"/>
                <w:color w:val="auto"/>
                <w:sz w:val="24"/>
              </w:rPr>
            </w:pPr>
          </w:p>
          <w:p>
            <w:pPr>
              <w:spacing w:line="600" w:lineRule="exact"/>
              <w:rPr>
                <w:rFonts w:hint="eastAsia" w:ascii="宋体" w:hAnsi="宋体" w:eastAsia="宋体" w:cs="宋体"/>
                <w:color w:val="auto"/>
                <w:sz w:val="24"/>
              </w:rPr>
            </w:pPr>
          </w:p>
        </w:tc>
      </w:tr>
    </w:tbl>
    <w:p>
      <w:pPr>
        <w:jc w:val="center"/>
        <w:outlineLvl w:val="0"/>
        <w:rPr>
          <w:rFonts w:ascii="宋体" w:hAnsi="宋体"/>
          <w:b/>
          <w:bCs/>
          <w:color w:val="auto"/>
          <w:sz w:val="44"/>
          <w:szCs w:val="28"/>
        </w:rPr>
      </w:pPr>
    </w:p>
    <w:p>
      <w:pPr>
        <w:jc w:val="center"/>
        <w:outlineLvl w:val="0"/>
        <w:rPr>
          <w:rFonts w:ascii="宋体" w:hAnsi="宋体"/>
          <w:b/>
          <w:bCs/>
          <w:color w:val="auto"/>
          <w:sz w:val="44"/>
          <w:szCs w:val="28"/>
        </w:rPr>
      </w:pPr>
    </w:p>
    <w:p>
      <w:pPr>
        <w:jc w:val="center"/>
        <w:outlineLvl w:val="0"/>
        <w:rPr>
          <w:rFonts w:ascii="宋体" w:hAnsi="宋体"/>
          <w:b/>
          <w:bCs/>
          <w:color w:val="auto"/>
          <w:sz w:val="44"/>
          <w:szCs w:val="28"/>
        </w:rPr>
      </w:pPr>
    </w:p>
    <w:p>
      <w:pPr>
        <w:jc w:val="right"/>
        <w:outlineLvl w:val="0"/>
        <w:rPr>
          <w:rFonts w:ascii="宋体" w:hAnsi="宋体"/>
          <w:b/>
          <w:bCs/>
          <w:color w:val="auto"/>
          <w:sz w:val="44"/>
          <w:szCs w:val="28"/>
        </w:rPr>
      </w:pPr>
    </w:p>
    <w:p>
      <w:pPr>
        <w:jc w:val="center"/>
        <w:outlineLvl w:val="0"/>
        <w:rPr>
          <w:rFonts w:ascii="宋体" w:hAnsi="宋体"/>
          <w:b/>
          <w:bCs/>
          <w:color w:val="auto"/>
          <w:sz w:val="44"/>
          <w:szCs w:val="28"/>
        </w:rPr>
      </w:pPr>
    </w:p>
    <w:p>
      <w:pPr>
        <w:jc w:val="center"/>
        <w:outlineLvl w:val="0"/>
        <w:rPr>
          <w:rFonts w:ascii="宋体" w:hAnsi="宋体"/>
          <w:b/>
          <w:bCs/>
          <w:color w:val="auto"/>
          <w:sz w:val="44"/>
          <w:szCs w:val="28"/>
        </w:rPr>
      </w:pPr>
    </w:p>
    <w:p>
      <w:pPr>
        <w:jc w:val="center"/>
        <w:outlineLvl w:val="0"/>
        <w:rPr>
          <w:rFonts w:ascii="宋体" w:hAnsi="宋体"/>
          <w:b/>
          <w:bCs/>
          <w:color w:val="auto"/>
          <w:sz w:val="44"/>
          <w:szCs w:val="28"/>
        </w:rPr>
      </w:pPr>
    </w:p>
    <w:p>
      <w:pPr>
        <w:jc w:val="center"/>
        <w:outlineLvl w:val="0"/>
        <w:rPr>
          <w:rFonts w:ascii="宋体" w:hAnsi="宋体"/>
          <w:b/>
          <w:bCs/>
          <w:color w:val="auto"/>
          <w:sz w:val="44"/>
          <w:szCs w:val="28"/>
        </w:rPr>
      </w:pPr>
    </w:p>
    <w:p>
      <w:pPr>
        <w:jc w:val="center"/>
        <w:outlineLvl w:val="0"/>
        <w:rPr>
          <w:rFonts w:ascii="宋体" w:hAnsi="宋体"/>
          <w:b/>
          <w:bCs/>
          <w:color w:val="auto"/>
          <w:sz w:val="44"/>
          <w:szCs w:val="28"/>
        </w:rPr>
      </w:pPr>
    </w:p>
    <w:p>
      <w:pPr>
        <w:jc w:val="center"/>
        <w:outlineLvl w:val="0"/>
        <w:rPr>
          <w:rFonts w:hint="default" w:ascii="宋体" w:hAnsi="宋体" w:eastAsia="宋体"/>
          <w:b/>
          <w:bCs/>
          <w:color w:val="auto"/>
          <w:sz w:val="52"/>
          <w:szCs w:val="52"/>
          <w:lang w:val="en-US" w:eastAsia="zh-CN"/>
        </w:rPr>
      </w:pPr>
      <w:r>
        <w:rPr>
          <w:rFonts w:ascii="宋体" w:hAnsi="宋体"/>
          <w:b/>
          <w:bCs/>
          <w:color w:val="auto"/>
          <w:sz w:val="52"/>
          <w:szCs w:val="52"/>
        </w:rPr>
        <w:t>第四部分</w:t>
      </w:r>
      <w:r>
        <w:rPr>
          <w:rFonts w:hint="eastAsia" w:ascii="宋体" w:hAnsi="宋体"/>
          <w:b/>
          <w:bCs/>
          <w:color w:val="auto"/>
          <w:sz w:val="52"/>
          <w:szCs w:val="52"/>
        </w:rPr>
        <w:t xml:space="preserve">   </w:t>
      </w:r>
      <w:r>
        <w:rPr>
          <w:rFonts w:hint="eastAsia" w:ascii="宋体" w:hAnsi="宋体"/>
          <w:b/>
          <w:bCs/>
          <w:color w:val="auto"/>
          <w:sz w:val="52"/>
          <w:szCs w:val="52"/>
          <w:lang w:val="en-US" w:eastAsia="zh-CN"/>
        </w:rPr>
        <w:t>工程量清单</w:t>
      </w:r>
    </w:p>
    <w:p>
      <w:pPr>
        <w:jc w:val="center"/>
        <w:rPr>
          <w:rFonts w:ascii="宋体" w:hAnsi="宋体" w:cs="宋体"/>
          <w:b/>
          <w:color w:val="auto"/>
          <w:sz w:val="30"/>
          <w:szCs w:val="30"/>
        </w:rPr>
      </w:pPr>
    </w:p>
    <w:p>
      <w:pPr>
        <w:rPr>
          <w:rFonts w:ascii="仿宋" w:hAnsi="仿宋" w:eastAsia="仿宋"/>
          <w:color w:val="auto"/>
          <w:sz w:val="28"/>
          <w:szCs w:val="24"/>
        </w:rPr>
      </w:pPr>
    </w:p>
    <w:p>
      <w:pPr>
        <w:rPr>
          <w:rFonts w:ascii="仿宋" w:hAnsi="仿宋" w:eastAsia="仿宋"/>
          <w:color w:val="auto"/>
          <w:sz w:val="28"/>
          <w:szCs w:val="24"/>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widowControl w:val="0"/>
        <w:rPr>
          <w:rFonts w:ascii="Calibri" w:hAnsi="Calibri"/>
          <w:color w:val="auto"/>
          <w:szCs w:val="22"/>
        </w:rPr>
      </w:pPr>
    </w:p>
    <w:p>
      <w:pPr>
        <w:pStyle w:val="6"/>
        <w:ind w:left="0" w:leftChars="0" w:firstLine="0" w:firstLineChars="0"/>
        <w:jc w:val="center"/>
        <w:rPr>
          <w:rFonts w:hint="eastAsia" w:ascii="宋体" w:hAnsi="宋体" w:eastAsia="宋体" w:cstheme="minorBidi"/>
          <w:b/>
          <w:bCs/>
          <w:color w:val="auto"/>
          <w:sz w:val="44"/>
          <w:szCs w:val="28"/>
          <w:lang w:eastAsia="zh-CN"/>
        </w:rPr>
      </w:pPr>
      <w:bookmarkStart w:id="105" w:name="_Toc5626"/>
      <w:r>
        <w:rPr>
          <w:rFonts w:hint="eastAsia" w:ascii="宋体" w:hAnsi="宋体" w:eastAsia="宋体" w:cstheme="minorBidi"/>
          <w:b/>
          <w:bCs/>
          <w:color w:val="auto"/>
          <w:sz w:val="44"/>
          <w:szCs w:val="28"/>
          <w:lang w:eastAsia="zh-CN"/>
        </w:rPr>
        <w:drawing>
          <wp:inline distT="0" distB="0" distL="114300" distR="114300">
            <wp:extent cx="6135370" cy="8658860"/>
            <wp:effectExtent l="0" t="0" r="17780" b="8890"/>
            <wp:docPr id="87" name="图片 87" descr="石峡湾乡中药材标准化种植基地及初加工建设项目-工程量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石峡湾乡中药材标准化种植基地及初加工建设项目-工程量_00"/>
                    <pic:cNvPicPr>
                      <a:picLocks noChangeAspect="1"/>
                    </pic:cNvPicPr>
                  </pic:nvPicPr>
                  <pic:blipFill>
                    <a:blip r:embed="rId6"/>
                    <a:stretch>
                      <a:fillRect/>
                    </a:stretch>
                  </pic:blipFill>
                  <pic:spPr>
                    <a:xfrm>
                      <a:off x="0" y="0"/>
                      <a:ext cx="6135370" cy="8658860"/>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380480" cy="9005570"/>
            <wp:effectExtent l="0" t="0" r="1270" b="5080"/>
            <wp:docPr id="86" name="图片 86" descr="石峡湾乡中药材标准化种植基地及初加工建设项目-工程量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石峡湾乡中药材标准化种植基地及初加工建设项目-工程量_01"/>
                    <pic:cNvPicPr>
                      <a:picLocks noChangeAspect="1"/>
                    </pic:cNvPicPr>
                  </pic:nvPicPr>
                  <pic:blipFill>
                    <a:blip r:embed="rId7"/>
                    <a:stretch>
                      <a:fillRect/>
                    </a:stretch>
                  </pic:blipFill>
                  <pic:spPr>
                    <a:xfrm>
                      <a:off x="0" y="0"/>
                      <a:ext cx="6380480" cy="9005570"/>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138545" cy="8663305"/>
            <wp:effectExtent l="0" t="0" r="14605" b="4445"/>
            <wp:docPr id="85" name="图片 85" descr="石峡湾乡中药材标准化种植基地及初加工建设项目-工程量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石峡湾乡中药材标准化种植基地及初加工建设项目-工程量_02"/>
                    <pic:cNvPicPr>
                      <a:picLocks noChangeAspect="1"/>
                    </pic:cNvPicPr>
                  </pic:nvPicPr>
                  <pic:blipFill>
                    <a:blip r:embed="rId8"/>
                    <a:stretch>
                      <a:fillRect/>
                    </a:stretch>
                  </pic:blipFill>
                  <pic:spPr>
                    <a:xfrm>
                      <a:off x="0" y="0"/>
                      <a:ext cx="6138545" cy="8663305"/>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258560" cy="8832850"/>
            <wp:effectExtent l="0" t="0" r="8890" b="6350"/>
            <wp:docPr id="84" name="图片 84" descr="石峡湾乡中药材标准化种植基地及初加工建设项目-工程量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石峡湾乡中药材标准化种植基地及初加工建设项目-工程量_03"/>
                    <pic:cNvPicPr>
                      <a:picLocks noChangeAspect="1"/>
                    </pic:cNvPicPr>
                  </pic:nvPicPr>
                  <pic:blipFill>
                    <a:blip r:embed="rId9"/>
                    <a:stretch>
                      <a:fillRect/>
                    </a:stretch>
                  </pic:blipFill>
                  <pic:spPr>
                    <a:xfrm>
                      <a:off x="0" y="0"/>
                      <a:ext cx="6258560" cy="8832850"/>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062345" cy="8555990"/>
            <wp:effectExtent l="0" t="0" r="14605" b="16510"/>
            <wp:docPr id="83" name="图片 83" descr="石峡湾乡中药材标准化种植基地及初加工建设项目-工程量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石峡湾乡中药材标准化种植基地及初加工建设项目-工程量_04"/>
                    <pic:cNvPicPr>
                      <a:picLocks noChangeAspect="1"/>
                    </pic:cNvPicPr>
                  </pic:nvPicPr>
                  <pic:blipFill>
                    <a:blip r:embed="rId10"/>
                    <a:stretch>
                      <a:fillRect/>
                    </a:stretch>
                  </pic:blipFill>
                  <pic:spPr>
                    <a:xfrm>
                      <a:off x="0" y="0"/>
                      <a:ext cx="6062345" cy="8555990"/>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098540" cy="8607425"/>
            <wp:effectExtent l="0" t="0" r="16510" b="3175"/>
            <wp:docPr id="82" name="图片 82" descr="石峡湾乡中药材标准化种植基地及初加工建设项目-工程量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石峡湾乡中药材标准化种植基地及初加工建设项目-工程量_05"/>
                    <pic:cNvPicPr>
                      <a:picLocks noChangeAspect="1"/>
                    </pic:cNvPicPr>
                  </pic:nvPicPr>
                  <pic:blipFill>
                    <a:blip r:embed="rId11"/>
                    <a:stretch>
                      <a:fillRect/>
                    </a:stretch>
                  </pic:blipFill>
                  <pic:spPr>
                    <a:xfrm>
                      <a:off x="0" y="0"/>
                      <a:ext cx="6098540" cy="8607425"/>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245860" cy="8815070"/>
            <wp:effectExtent l="0" t="0" r="2540" b="5080"/>
            <wp:docPr id="81" name="图片 81" descr="石峡湾乡中药材标准化种植基地及初加工建设项目-工程量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石峡湾乡中药材标准化种植基地及初加工建设项目-工程量_06"/>
                    <pic:cNvPicPr>
                      <a:picLocks noChangeAspect="1"/>
                    </pic:cNvPicPr>
                  </pic:nvPicPr>
                  <pic:blipFill>
                    <a:blip r:embed="rId12"/>
                    <a:stretch>
                      <a:fillRect/>
                    </a:stretch>
                  </pic:blipFill>
                  <pic:spPr>
                    <a:xfrm>
                      <a:off x="0" y="0"/>
                      <a:ext cx="6245860" cy="8815070"/>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294755" cy="8884285"/>
            <wp:effectExtent l="0" t="0" r="10795" b="12065"/>
            <wp:docPr id="80" name="图片 80" descr="石峡湾乡中药材标准化种植基地及初加工建设项目-工程量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石峡湾乡中药材标准化种植基地及初加工建设项目-工程量_07"/>
                    <pic:cNvPicPr>
                      <a:picLocks noChangeAspect="1"/>
                    </pic:cNvPicPr>
                  </pic:nvPicPr>
                  <pic:blipFill>
                    <a:blip r:embed="rId13"/>
                    <a:stretch>
                      <a:fillRect/>
                    </a:stretch>
                  </pic:blipFill>
                  <pic:spPr>
                    <a:xfrm>
                      <a:off x="0" y="0"/>
                      <a:ext cx="6294755" cy="8884285"/>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110605" cy="8623935"/>
            <wp:effectExtent l="0" t="0" r="4445" b="5715"/>
            <wp:docPr id="79" name="图片 79" descr="石峡湾乡中药材标准化种植基地及初加工建设项目-工程量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石峡湾乡中药材标准化种植基地及初加工建设项目-工程量_08"/>
                    <pic:cNvPicPr>
                      <a:picLocks noChangeAspect="1"/>
                    </pic:cNvPicPr>
                  </pic:nvPicPr>
                  <pic:blipFill>
                    <a:blip r:embed="rId14"/>
                    <a:stretch>
                      <a:fillRect/>
                    </a:stretch>
                  </pic:blipFill>
                  <pic:spPr>
                    <a:xfrm>
                      <a:off x="0" y="0"/>
                      <a:ext cx="6110605" cy="8623935"/>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346190" cy="8956040"/>
            <wp:effectExtent l="0" t="0" r="16510" b="16510"/>
            <wp:docPr id="78" name="图片 78" descr="石峡湾乡中药材标准化种植基地及初加工建设项目-工程量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石峡湾乡中药材标准化种植基地及初加工建设项目-工程量_09"/>
                    <pic:cNvPicPr>
                      <a:picLocks noChangeAspect="1"/>
                    </pic:cNvPicPr>
                  </pic:nvPicPr>
                  <pic:blipFill>
                    <a:blip r:embed="rId15"/>
                    <a:stretch>
                      <a:fillRect/>
                    </a:stretch>
                  </pic:blipFill>
                  <pic:spPr>
                    <a:xfrm>
                      <a:off x="0" y="0"/>
                      <a:ext cx="6346190" cy="8956040"/>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554470" cy="9250045"/>
            <wp:effectExtent l="0" t="0" r="17780" b="8255"/>
            <wp:docPr id="77" name="图片 77" descr="石峡湾乡中药材标准化种植基地及初加工建设项目-工程量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石峡湾乡中药材标准化种植基地及初加工建设项目-工程量_10"/>
                    <pic:cNvPicPr>
                      <a:picLocks noChangeAspect="1"/>
                    </pic:cNvPicPr>
                  </pic:nvPicPr>
                  <pic:blipFill>
                    <a:blip r:embed="rId16"/>
                    <a:stretch>
                      <a:fillRect/>
                    </a:stretch>
                  </pic:blipFill>
                  <pic:spPr>
                    <a:xfrm>
                      <a:off x="0" y="0"/>
                      <a:ext cx="6554470" cy="9250045"/>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233795" cy="8797925"/>
            <wp:effectExtent l="0" t="0" r="14605" b="3175"/>
            <wp:docPr id="76" name="图片 76" descr="石峡湾乡中药材标准化种植基地及初加工建设项目-工程量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石峡湾乡中药材标准化种植基地及初加工建设项目-工程量_11"/>
                    <pic:cNvPicPr>
                      <a:picLocks noChangeAspect="1"/>
                    </pic:cNvPicPr>
                  </pic:nvPicPr>
                  <pic:blipFill>
                    <a:blip r:embed="rId17"/>
                    <a:stretch>
                      <a:fillRect/>
                    </a:stretch>
                  </pic:blipFill>
                  <pic:spPr>
                    <a:xfrm>
                      <a:off x="0" y="0"/>
                      <a:ext cx="6233795" cy="8797925"/>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024880" cy="8503285"/>
            <wp:effectExtent l="0" t="0" r="13970" b="12065"/>
            <wp:docPr id="75" name="图片 75" descr="石峡湾乡中药材标准化种植基地及初加工建设项目-工程量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石峡湾乡中药材标准化种植基地及初加工建设项目-工程量_12"/>
                    <pic:cNvPicPr>
                      <a:picLocks noChangeAspect="1"/>
                    </pic:cNvPicPr>
                  </pic:nvPicPr>
                  <pic:blipFill>
                    <a:blip r:embed="rId18"/>
                    <a:stretch>
                      <a:fillRect/>
                    </a:stretch>
                  </pic:blipFill>
                  <pic:spPr>
                    <a:xfrm>
                      <a:off x="0" y="0"/>
                      <a:ext cx="6024880" cy="8503285"/>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123305" cy="8642350"/>
            <wp:effectExtent l="0" t="0" r="10795" b="6350"/>
            <wp:docPr id="74" name="图片 74" descr="石峡湾乡中药材标准化种植基地及初加工建设项目-工程量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石峡湾乡中药材标准化种植基地及初加工建设项目-工程量_13"/>
                    <pic:cNvPicPr>
                      <a:picLocks noChangeAspect="1"/>
                    </pic:cNvPicPr>
                  </pic:nvPicPr>
                  <pic:blipFill>
                    <a:blip r:embed="rId19"/>
                    <a:stretch>
                      <a:fillRect/>
                    </a:stretch>
                  </pic:blipFill>
                  <pic:spPr>
                    <a:xfrm>
                      <a:off x="0" y="0"/>
                      <a:ext cx="6123305" cy="8642350"/>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135370" cy="8658860"/>
            <wp:effectExtent l="0" t="0" r="17780" b="8890"/>
            <wp:docPr id="73" name="图片 73" descr="石峡湾乡中药材标准化种植基地及初加工建设项目-工程量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石峡湾乡中药材标准化种植基地及初加工建设项目-工程量_14"/>
                    <pic:cNvPicPr>
                      <a:picLocks noChangeAspect="1"/>
                    </pic:cNvPicPr>
                  </pic:nvPicPr>
                  <pic:blipFill>
                    <a:blip r:embed="rId20"/>
                    <a:stretch>
                      <a:fillRect/>
                    </a:stretch>
                  </pic:blipFill>
                  <pic:spPr>
                    <a:xfrm>
                      <a:off x="0" y="0"/>
                      <a:ext cx="6135370" cy="8658860"/>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062345" cy="8555990"/>
            <wp:effectExtent l="0" t="0" r="14605" b="16510"/>
            <wp:docPr id="72" name="图片 72" descr="石峡湾乡中药材标准化种植基地及初加工建设项目-工程量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石峡湾乡中药材标准化种植基地及初加工建设项目-工程量_15"/>
                    <pic:cNvPicPr>
                      <a:picLocks noChangeAspect="1"/>
                    </pic:cNvPicPr>
                  </pic:nvPicPr>
                  <pic:blipFill>
                    <a:blip r:embed="rId21"/>
                    <a:stretch>
                      <a:fillRect/>
                    </a:stretch>
                  </pic:blipFill>
                  <pic:spPr>
                    <a:xfrm>
                      <a:off x="0" y="0"/>
                      <a:ext cx="6062345" cy="8555990"/>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259195" cy="8833485"/>
            <wp:effectExtent l="0" t="0" r="8255" b="5715"/>
            <wp:docPr id="71" name="图片 71" descr="石峡湾乡中药材标准化种植基地及初加工建设项目-工程量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石峡湾乡中药材标准化种植基地及初加工建设项目-工程量_16"/>
                    <pic:cNvPicPr>
                      <a:picLocks noChangeAspect="1"/>
                    </pic:cNvPicPr>
                  </pic:nvPicPr>
                  <pic:blipFill>
                    <a:blip r:embed="rId22"/>
                    <a:stretch>
                      <a:fillRect/>
                    </a:stretch>
                  </pic:blipFill>
                  <pic:spPr>
                    <a:xfrm>
                      <a:off x="0" y="0"/>
                      <a:ext cx="6259195" cy="8833485"/>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270625" cy="8849995"/>
            <wp:effectExtent l="0" t="0" r="15875" b="8255"/>
            <wp:docPr id="70" name="图片 70" descr="石峡湾乡中药材标准化种植基地及初加工建设项目-工程量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石峡湾乡中药材标准化种植基地及初加工建设项目-工程量_17"/>
                    <pic:cNvPicPr>
                      <a:picLocks noChangeAspect="1"/>
                    </pic:cNvPicPr>
                  </pic:nvPicPr>
                  <pic:blipFill>
                    <a:blip r:embed="rId23"/>
                    <a:stretch>
                      <a:fillRect/>
                    </a:stretch>
                  </pic:blipFill>
                  <pic:spPr>
                    <a:xfrm>
                      <a:off x="0" y="0"/>
                      <a:ext cx="6270625" cy="8849995"/>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356350" cy="8971280"/>
            <wp:effectExtent l="0" t="0" r="6350" b="1270"/>
            <wp:docPr id="69" name="图片 69" descr="石峡湾乡中药材标准化种植基地及初加工建设项目-工程量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石峡湾乡中药材标准化种植基地及初加工建设项目-工程量_18"/>
                    <pic:cNvPicPr>
                      <a:picLocks noChangeAspect="1"/>
                    </pic:cNvPicPr>
                  </pic:nvPicPr>
                  <pic:blipFill>
                    <a:blip r:embed="rId24"/>
                    <a:stretch>
                      <a:fillRect/>
                    </a:stretch>
                  </pic:blipFill>
                  <pic:spPr>
                    <a:xfrm>
                      <a:off x="0" y="0"/>
                      <a:ext cx="6356350" cy="8971280"/>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196330" cy="8745220"/>
            <wp:effectExtent l="0" t="0" r="13970" b="17780"/>
            <wp:docPr id="68" name="图片 68" descr="石峡湾乡中药材标准化种植基地及初加工建设项目-工程量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石峡湾乡中药材标准化种植基地及初加工建设项目-工程量_19"/>
                    <pic:cNvPicPr>
                      <a:picLocks noChangeAspect="1"/>
                    </pic:cNvPicPr>
                  </pic:nvPicPr>
                  <pic:blipFill>
                    <a:blip r:embed="rId25"/>
                    <a:stretch>
                      <a:fillRect/>
                    </a:stretch>
                  </pic:blipFill>
                  <pic:spPr>
                    <a:xfrm>
                      <a:off x="0" y="0"/>
                      <a:ext cx="6196330" cy="8745220"/>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061075" cy="8554720"/>
            <wp:effectExtent l="0" t="0" r="15875" b="17780"/>
            <wp:docPr id="67" name="图片 67" descr="石峡湾乡中药材标准化种植基地及初加工建设项目-工程量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石峡湾乡中药材标准化种植基地及初加工建设项目-工程量_20"/>
                    <pic:cNvPicPr>
                      <a:picLocks noChangeAspect="1"/>
                    </pic:cNvPicPr>
                  </pic:nvPicPr>
                  <pic:blipFill>
                    <a:blip r:embed="rId26"/>
                    <a:stretch>
                      <a:fillRect/>
                    </a:stretch>
                  </pic:blipFill>
                  <pic:spPr>
                    <a:xfrm>
                      <a:off x="0" y="0"/>
                      <a:ext cx="6061075" cy="8554720"/>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184265" cy="8728710"/>
            <wp:effectExtent l="0" t="0" r="6985" b="15240"/>
            <wp:docPr id="66" name="图片 66" descr="石峡湾乡中药材标准化种植基地及初加工建设项目-工程量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石峡湾乡中药材标准化种植基地及初加工建设项目-工程量_21"/>
                    <pic:cNvPicPr>
                      <a:picLocks noChangeAspect="1"/>
                    </pic:cNvPicPr>
                  </pic:nvPicPr>
                  <pic:blipFill>
                    <a:blip r:embed="rId27"/>
                    <a:stretch>
                      <a:fillRect/>
                    </a:stretch>
                  </pic:blipFill>
                  <pic:spPr>
                    <a:xfrm>
                      <a:off x="0" y="0"/>
                      <a:ext cx="6184265" cy="8728710"/>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189980" cy="8735695"/>
            <wp:effectExtent l="0" t="0" r="1270" b="8255"/>
            <wp:docPr id="65" name="图片 65" descr="石峡湾乡中药材标准化种植基地及初加工建设项目-工程量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石峡湾乡中药材标准化种植基地及初加工建设项目-工程量_22"/>
                    <pic:cNvPicPr>
                      <a:picLocks noChangeAspect="1"/>
                    </pic:cNvPicPr>
                  </pic:nvPicPr>
                  <pic:blipFill>
                    <a:blip r:embed="rId28"/>
                    <a:stretch>
                      <a:fillRect/>
                    </a:stretch>
                  </pic:blipFill>
                  <pic:spPr>
                    <a:xfrm>
                      <a:off x="0" y="0"/>
                      <a:ext cx="6189980" cy="8735695"/>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245860" cy="8815070"/>
            <wp:effectExtent l="0" t="0" r="2540" b="5080"/>
            <wp:docPr id="64" name="图片 64" descr="石峡湾乡中药材标准化种植基地及初加工建设项目-工程量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石峡湾乡中药材标准化种植基地及初加工建设项目-工程量_23"/>
                    <pic:cNvPicPr>
                      <a:picLocks noChangeAspect="1"/>
                    </pic:cNvPicPr>
                  </pic:nvPicPr>
                  <pic:blipFill>
                    <a:blip r:embed="rId29"/>
                    <a:stretch>
                      <a:fillRect/>
                    </a:stretch>
                  </pic:blipFill>
                  <pic:spPr>
                    <a:xfrm>
                      <a:off x="0" y="0"/>
                      <a:ext cx="6245860" cy="8815070"/>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184265" cy="8728710"/>
            <wp:effectExtent l="0" t="0" r="6985" b="15240"/>
            <wp:docPr id="63" name="图片 63" descr="石峡湾乡中药材标准化种植基地及初加工建设项目-工程量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石峡湾乡中药材标准化种植基地及初加工建设项目-工程量_24"/>
                    <pic:cNvPicPr>
                      <a:picLocks noChangeAspect="1"/>
                    </pic:cNvPicPr>
                  </pic:nvPicPr>
                  <pic:blipFill>
                    <a:blip r:embed="rId30"/>
                    <a:stretch>
                      <a:fillRect/>
                    </a:stretch>
                  </pic:blipFill>
                  <pic:spPr>
                    <a:xfrm>
                      <a:off x="0" y="0"/>
                      <a:ext cx="6184265" cy="8728710"/>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135370" cy="8658860"/>
            <wp:effectExtent l="0" t="0" r="17780" b="8890"/>
            <wp:docPr id="62" name="图片 62" descr="石峡湾乡中药材标准化种植基地及初加工建设项目-工程量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石峡湾乡中药材标准化种植基地及初加工建设项目-工程量_25"/>
                    <pic:cNvPicPr>
                      <a:picLocks noChangeAspect="1"/>
                    </pic:cNvPicPr>
                  </pic:nvPicPr>
                  <pic:blipFill>
                    <a:blip r:embed="rId31"/>
                    <a:stretch>
                      <a:fillRect/>
                    </a:stretch>
                  </pic:blipFill>
                  <pic:spPr>
                    <a:xfrm>
                      <a:off x="0" y="0"/>
                      <a:ext cx="6135370" cy="8658860"/>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242685" cy="8809990"/>
            <wp:effectExtent l="0" t="0" r="5715" b="10160"/>
            <wp:docPr id="61" name="图片 61" descr="石峡湾乡中药材标准化种植基地及初加工建设项目-工程量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石峡湾乡中药材标准化种植基地及初加工建设项目-工程量_26"/>
                    <pic:cNvPicPr>
                      <a:picLocks noChangeAspect="1"/>
                    </pic:cNvPicPr>
                  </pic:nvPicPr>
                  <pic:blipFill>
                    <a:blip r:embed="rId32"/>
                    <a:stretch>
                      <a:fillRect/>
                    </a:stretch>
                  </pic:blipFill>
                  <pic:spPr>
                    <a:xfrm>
                      <a:off x="0" y="0"/>
                      <a:ext cx="6242685" cy="8809990"/>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190615" cy="8736965"/>
            <wp:effectExtent l="0" t="0" r="635" b="6985"/>
            <wp:docPr id="60" name="图片 60" descr="石峡湾乡中药材标准化种植基地及初加工建设项目-工程量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石峡湾乡中药材标准化种植基地及初加工建设项目-工程量_27"/>
                    <pic:cNvPicPr>
                      <a:picLocks noChangeAspect="1"/>
                    </pic:cNvPicPr>
                  </pic:nvPicPr>
                  <pic:blipFill>
                    <a:blip r:embed="rId33"/>
                    <a:stretch>
                      <a:fillRect/>
                    </a:stretch>
                  </pic:blipFill>
                  <pic:spPr>
                    <a:xfrm>
                      <a:off x="0" y="0"/>
                      <a:ext cx="6190615" cy="8736965"/>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398260" cy="9029700"/>
            <wp:effectExtent l="0" t="0" r="2540" b="0"/>
            <wp:docPr id="59" name="图片 59" descr="石峡湾乡中药材标准化种植基地及初加工建设项目-工程量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石峡湾乡中药材标准化种植基地及初加工建设项目-工程量_28"/>
                    <pic:cNvPicPr>
                      <a:picLocks noChangeAspect="1"/>
                    </pic:cNvPicPr>
                  </pic:nvPicPr>
                  <pic:blipFill>
                    <a:blip r:embed="rId34"/>
                    <a:stretch>
                      <a:fillRect/>
                    </a:stretch>
                  </pic:blipFill>
                  <pic:spPr>
                    <a:xfrm>
                      <a:off x="0" y="0"/>
                      <a:ext cx="6398260" cy="9029700"/>
                    </a:xfrm>
                    <a:prstGeom prst="rect">
                      <a:avLst/>
                    </a:prstGeom>
                  </pic:spPr>
                </pic:pic>
              </a:graphicData>
            </a:graphic>
          </wp:inline>
        </w:drawing>
      </w:r>
    </w:p>
    <w:p>
      <w:pPr>
        <w:pStyle w:val="6"/>
        <w:ind w:left="0" w:leftChars="0" w:firstLine="0" w:firstLineChars="0"/>
        <w:jc w:val="center"/>
        <w:rPr>
          <w:rFonts w:hint="eastAsia" w:ascii="宋体" w:hAnsi="宋体" w:eastAsia="宋体" w:cstheme="minorBidi"/>
          <w:b/>
          <w:bCs/>
          <w:color w:val="auto"/>
          <w:sz w:val="44"/>
          <w:szCs w:val="28"/>
          <w:lang w:eastAsia="zh-CN"/>
        </w:rPr>
      </w:pPr>
      <w:r>
        <w:rPr>
          <w:rFonts w:hint="eastAsia" w:ascii="宋体" w:hAnsi="宋体" w:eastAsia="宋体" w:cstheme="minorBidi"/>
          <w:b/>
          <w:bCs/>
          <w:color w:val="auto"/>
          <w:sz w:val="44"/>
          <w:szCs w:val="28"/>
          <w:lang w:eastAsia="zh-CN"/>
        </w:rPr>
        <w:drawing>
          <wp:inline distT="0" distB="0" distL="114300" distR="114300">
            <wp:extent cx="6123305" cy="8642350"/>
            <wp:effectExtent l="0" t="0" r="10795" b="6350"/>
            <wp:docPr id="58" name="图片 58" descr="石峡湾乡中药材标准化种植基地及初加工建设项目-工程量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石峡湾乡中药材标准化种植基地及初加工建设项目-工程量_29"/>
                    <pic:cNvPicPr>
                      <a:picLocks noChangeAspect="1"/>
                    </pic:cNvPicPr>
                  </pic:nvPicPr>
                  <pic:blipFill>
                    <a:blip r:embed="rId35"/>
                    <a:stretch>
                      <a:fillRect/>
                    </a:stretch>
                  </pic:blipFill>
                  <pic:spPr>
                    <a:xfrm>
                      <a:off x="0" y="0"/>
                      <a:ext cx="6123305" cy="8642350"/>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184265" cy="8728710"/>
            <wp:effectExtent l="0" t="0" r="6985" b="15240"/>
            <wp:docPr id="57" name="图片 57" descr="石峡湾乡中药材标准化种植基地及初加工建设项目-工程量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石峡湾乡中药材标准化种植基地及初加工建设项目-工程量_30"/>
                    <pic:cNvPicPr>
                      <a:picLocks noChangeAspect="1"/>
                    </pic:cNvPicPr>
                  </pic:nvPicPr>
                  <pic:blipFill>
                    <a:blip r:embed="rId36"/>
                    <a:stretch>
                      <a:fillRect/>
                    </a:stretch>
                  </pic:blipFill>
                  <pic:spPr>
                    <a:xfrm>
                      <a:off x="0" y="0"/>
                      <a:ext cx="6184265" cy="8728710"/>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061075" cy="8554720"/>
            <wp:effectExtent l="0" t="0" r="15875" b="17780"/>
            <wp:docPr id="56" name="图片 56" descr="石峡湾乡中药材标准化种植基地及初加工建设项目-工程量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石峡湾乡中药材标准化种植基地及初加工建设项目-工程量_31"/>
                    <pic:cNvPicPr>
                      <a:picLocks noChangeAspect="1"/>
                    </pic:cNvPicPr>
                  </pic:nvPicPr>
                  <pic:blipFill>
                    <a:blip r:embed="rId37"/>
                    <a:stretch>
                      <a:fillRect/>
                    </a:stretch>
                  </pic:blipFill>
                  <pic:spPr>
                    <a:xfrm>
                      <a:off x="0" y="0"/>
                      <a:ext cx="6061075" cy="8554720"/>
                    </a:xfrm>
                    <a:prstGeom prst="rect">
                      <a:avLst/>
                    </a:prstGeom>
                  </pic:spPr>
                </pic:pic>
              </a:graphicData>
            </a:graphic>
          </wp:inline>
        </w:drawing>
      </w:r>
      <w:r>
        <w:rPr>
          <w:rFonts w:hint="eastAsia" w:ascii="宋体" w:hAnsi="宋体" w:eastAsia="宋体" w:cstheme="minorBidi"/>
          <w:b/>
          <w:bCs/>
          <w:color w:val="auto"/>
          <w:sz w:val="44"/>
          <w:szCs w:val="28"/>
          <w:lang w:eastAsia="zh-CN"/>
        </w:rPr>
        <w:drawing>
          <wp:inline distT="0" distB="0" distL="114300" distR="114300">
            <wp:extent cx="6221730" cy="8780780"/>
            <wp:effectExtent l="0" t="0" r="7620" b="1270"/>
            <wp:docPr id="55" name="图片 55" descr="石峡湾乡中药材标准化种植基地及初加工建设项目-工程量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石峡湾乡中药材标准化种植基地及初加工建设项目-工程量_32"/>
                    <pic:cNvPicPr>
                      <a:picLocks noChangeAspect="1"/>
                    </pic:cNvPicPr>
                  </pic:nvPicPr>
                  <pic:blipFill>
                    <a:blip r:embed="rId38"/>
                    <a:stretch>
                      <a:fillRect/>
                    </a:stretch>
                  </pic:blipFill>
                  <pic:spPr>
                    <a:xfrm>
                      <a:off x="0" y="0"/>
                      <a:ext cx="6221730" cy="8780780"/>
                    </a:xfrm>
                    <a:prstGeom prst="rect">
                      <a:avLst/>
                    </a:prstGeom>
                  </pic:spPr>
                </pic:pic>
              </a:graphicData>
            </a:graphic>
          </wp:inline>
        </w:drawing>
      </w:r>
    </w:p>
    <w:p>
      <w:pPr>
        <w:pStyle w:val="6"/>
        <w:rPr>
          <w:rFonts w:ascii="宋体" w:hAnsi="宋体" w:cstheme="minorBidi"/>
          <w:b/>
          <w:bCs/>
          <w:color w:val="auto"/>
          <w:sz w:val="44"/>
          <w:szCs w:val="28"/>
        </w:rPr>
      </w:pPr>
    </w:p>
    <w:p>
      <w:pPr>
        <w:pStyle w:val="6"/>
        <w:rPr>
          <w:rFonts w:ascii="宋体" w:hAnsi="宋体" w:cstheme="minorBidi"/>
          <w:b/>
          <w:bCs/>
          <w:color w:val="auto"/>
          <w:sz w:val="44"/>
          <w:szCs w:val="28"/>
        </w:rPr>
      </w:pPr>
    </w:p>
    <w:p>
      <w:pPr>
        <w:pStyle w:val="6"/>
        <w:rPr>
          <w:rFonts w:ascii="宋体" w:hAnsi="宋体" w:cstheme="minorBidi"/>
          <w:b/>
          <w:bCs/>
          <w:color w:val="auto"/>
          <w:sz w:val="44"/>
          <w:szCs w:val="28"/>
        </w:rPr>
      </w:pPr>
    </w:p>
    <w:p>
      <w:pPr>
        <w:pStyle w:val="6"/>
        <w:rPr>
          <w:rFonts w:ascii="宋体" w:hAnsi="宋体" w:cstheme="minorBidi"/>
          <w:b/>
          <w:bCs/>
          <w:color w:val="auto"/>
          <w:sz w:val="44"/>
          <w:szCs w:val="28"/>
        </w:rPr>
      </w:pPr>
    </w:p>
    <w:p>
      <w:pPr>
        <w:pStyle w:val="6"/>
        <w:rPr>
          <w:rFonts w:ascii="宋体" w:hAnsi="宋体" w:cstheme="minorBidi"/>
          <w:b/>
          <w:bCs/>
          <w:color w:val="auto"/>
          <w:sz w:val="44"/>
          <w:szCs w:val="28"/>
        </w:rPr>
      </w:pPr>
    </w:p>
    <w:p>
      <w:pPr>
        <w:pStyle w:val="6"/>
        <w:rPr>
          <w:rFonts w:ascii="宋体" w:hAnsi="宋体" w:cstheme="minorBidi"/>
          <w:b/>
          <w:bCs/>
          <w:color w:val="auto"/>
          <w:sz w:val="44"/>
          <w:szCs w:val="28"/>
        </w:rPr>
      </w:pPr>
    </w:p>
    <w:p>
      <w:pPr>
        <w:pStyle w:val="6"/>
        <w:ind w:left="0" w:leftChars="0" w:firstLine="0" w:firstLineChars="0"/>
        <w:rPr>
          <w:rFonts w:ascii="宋体" w:hAnsi="宋体" w:cstheme="minorBidi"/>
          <w:b/>
          <w:bCs/>
          <w:color w:val="auto"/>
          <w:sz w:val="44"/>
          <w:szCs w:val="28"/>
        </w:rPr>
      </w:pPr>
    </w:p>
    <w:p>
      <w:pPr>
        <w:jc w:val="center"/>
        <w:outlineLvl w:val="0"/>
        <w:rPr>
          <w:rFonts w:ascii="宋体" w:hAnsi="宋体" w:cstheme="minorBidi"/>
          <w:b/>
          <w:bCs/>
          <w:color w:val="auto"/>
          <w:sz w:val="44"/>
          <w:szCs w:val="28"/>
        </w:rPr>
      </w:pPr>
    </w:p>
    <w:p>
      <w:pPr>
        <w:jc w:val="center"/>
        <w:outlineLvl w:val="0"/>
        <w:rPr>
          <w:rFonts w:ascii="宋体" w:hAnsi="宋体" w:cstheme="minorBidi"/>
          <w:b/>
          <w:bCs/>
          <w:color w:val="auto"/>
          <w:sz w:val="44"/>
          <w:szCs w:val="28"/>
        </w:rPr>
      </w:pPr>
    </w:p>
    <w:p>
      <w:pPr>
        <w:jc w:val="center"/>
        <w:outlineLvl w:val="0"/>
        <w:rPr>
          <w:rFonts w:ascii="宋体" w:hAnsi="宋体" w:cstheme="minorBidi"/>
          <w:b/>
          <w:bCs/>
          <w:color w:val="auto"/>
          <w:sz w:val="44"/>
          <w:szCs w:val="28"/>
        </w:rPr>
      </w:pPr>
      <w:r>
        <w:rPr>
          <w:rFonts w:ascii="宋体" w:hAnsi="宋体" w:cstheme="minorBidi"/>
          <w:b/>
          <w:bCs/>
          <w:color w:val="auto"/>
          <w:sz w:val="44"/>
          <w:szCs w:val="28"/>
        </w:rPr>
        <w:t>第五部分</w:t>
      </w:r>
      <w:r>
        <w:rPr>
          <w:rFonts w:hint="eastAsia" w:ascii="宋体" w:hAnsi="宋体" w:cstheme="minorBidi"/>
          <w:b/>
          <w:bCs/>
          <w:color w:val="auto"/>
          <w:sz w:val="44"/>
          <w:szCs w:val="28"/>
        </w:rPr>
        <w:t xml:space="preserve">   </w:t>
      </w:r>
      <w:r>
        <w:rPr>
          <w:rFonts w:ascii="宋体" w:hAnsi="宋体" w:cstheme="minorBidi"/>
          <w:b/>
          <w:bCs/>
          <w:color w:val="auto"/>
          <w:sz w:val="44"/>
          <w:szCs w:val="28"/>
        </w:rPr>
        <w:t>磋商原则及办法</w:t>
      </w:r>
      <w:bookmarkEnd w:id="105"/>
    </w:p>
    <w:p>
      <w:pPr>
        <w:rPr>
          <w:rFonts w:ascii="仿宋" w:hAnsi="仿宋" w:eastAsia="仿宋"/>
          <w:color w:val="auto"/>
          <w:sz w:val="43"/>
          <w:szCs w:val="24"/>
        </w:rPr>
      </w:pPr>
    </w:p>
    <w:p>
      <w:pPr>
        <w:rPr>
          <w:rFonts w:ascii="仿宋" w:hAnsi="仿宋" w:eastAsia="仿宋"/>
          <w:color w:val="auto"/>
          <w:sz w:val="43"/>
          <w:szCs w:val="24"/>
        </w:rPr>
      </w:pPr>
    </w:p>
    <w:p>
      <w:pPr>
        <w:rPr>
          <w:rFonts w:ascii="仿宋" w:hAnsi="仿宋" w:eastAsia="仿宋"/>
          <w:color w:val="auto"/>
          <w:sz w:val="43"/>
          <w:szCs w:val="24"/>
        </w:rPr>
      </w:pPr>
    </w:p>
    <w:p>
      <w:pPr>
        <w:rPr>
          <w:rFonts w:ascii="仿宋" w:hAnsi="仿宋" w:eastAsia="仿宋"/>
          <w:color w:val="auto"/>
          <w:sz w:val="43"/>
          <w:szCs w:val="24"/>
        </w:rPr>
      </w:pPr>
    </w:p>
    <w:p>
      <w:pPr>
        <w:pStyle w:val="16"/>
        <w:ind w:firstLine="860"/>
        <w:rPr>
          <w:rFonts w:ascii="仿宋" w:hAnsi="仿宋" w:eastAsia="仿宋"/>
          <w:color w:val="auto"/>
          <w:sz w:val="43"/>
          <w:szCs w:val="24"/>
        </w:rPr>
      </w:pPr>
    </w:p>
    <w:p>
      <w:pPr>
        <w:rPr>
          <w:rFonts w:ascii="仿宋" w:hAnsi="仿宋" w:eastAsia="仿宋"/>
          <w:color w:val="auto"/>
          <w:sz w:val="43"/>
          <w:szCs w:val="24"/>
        </w:rPr>
      </w:pPr>
    </w:p>
    <w:p>
      <w:pPr>
        <w:pStyle w:val="2"/>
      </w:pPr>
    </w:p>
    <w:p>
      <w:pPr>
        <w:rPr>
          <w:rFonts w:ascii="仿宋" w:hAnsi="仿宋" w:eastAsia="仿宋"/>
          <w:color w:val="auto"/>
          <w:sz w:val="43"/>
          <w:szCs w:val="24"/>
        </w:rPr>
      </w:pPr>
    </w:p>
    <w:p>
      <w:pPr>
        <w:pStyle w:val="16"/>
        <w:ind w:firstLine="860"/>
        <w:rPr>
          <w:rFonts w:ascii="仿宋" w:hAnsi="仿宋" w:eastAsia="仿宋"/>
          <w:color w:val="auto"/>
          <w:sz w:val="43"/>
          <w:szCs w:val="24"/>
        </w:rPr>
      </w:pPr>
    </w:p>
    <w:p>
      <w:pPr>
        <w:rPr>
          <w:rFonts w:ascii="仿宋" w:hAnsi="仿宋" w:eastAsia="仿宋"/>
          <w:color w:val="auto"/>
          <w:sz w:val="43"/>
          <w:szCs w:val="24"/>
        </w:rPr>
      </w:pPr>
    </w:p>
    <w:p>
      <w:pPr>
        <w:pStyle w:val="16"/>
        <w:rPr>
          <w:color w:val="auto"/>
        </w:rPr>
      </w:pPr>
    </w:p>
    <w:p>
      <w:pPr>
        <w:rPr>
          <w:color w:val="auto"/>
        </w:rPr>
      </w:pPr>
    </w:p>
    <w:p>
      <w:pPr>
        <w:pStyle w:val="6"/>
        <w:rPr>
          <w:color w:val="auto"/>
        </w:rPr>
      </w:pPr>
    </w:p>
    <w:p>
      <w:pPr>
        <w:rPr>
          <w:color w:val="auto"/>
        </w:rPr>
      </w:pPr>
    </w:p>
    <w:p>
      <w:pPr>
        <w:pStyle w:val="16"/>
        <w:rPr>
          <w:color w:val="auto"/>
        </w:rPr>
      </w:pPr>
    </w:p>
    <w:p>
      <w:pPr>
        <w:rPr>
          <w:color w:val="auto"/>
        </w:rPr>
      </w:pPr>
    </w:p>
    <w:p>
      <w:pPr>
        <w:pStyle w:val="16"/>
        <w:rPr>
          <w:color w:val="auto"/>
        </w:rPr>
      </w:pPr>
    </w:p>
    <w:p>
      <w:pPr>
        <w:rPr>
          <w:color w:val="auto"/>
        </w:rPr>
      </w:pP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为使此次磋商工作顺利进行，确保磋商活动客观、公正，根据《中华人民共和国政府采购法》的有关规定，制定磋商评审办法如下：</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一、磋商评审组织机构及职责</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1.采购人</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在监督部门监督下，根据《中华人民共和国政府采购法》规定构成磋商评审小组成员之一。</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2.磋商小组</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评标由采购人和采购代理机构依法组建的磋商小组负责。成员人数应当为3人以上单数（包含3人），其中评审专家不得少于成员总数的三分之二，专家从定西市公共资源交易中心专家库抽取。</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3.采购代理机构</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依据《中华人民共和国政府采购法》《中华人民共和国政府采购法实施条例》及“财政部2012-69”号文件之规定，由</w:t>
      </w:r>
      <w:r>
        <w:rPr>
          <w:rFonts w:hint="eastAsia" w:ascii="宋体" w:hAnsi="宋体" w:cs="宋体"/>
          <w:color w:val="auto"/>
          <w:sz w:val="24"/>
          <w:szCs w:val="24"/>
          <w:lang w:eastAsia="zh-CN"/>
        </w:rPr>
        <w:t>甘肃建毅达工程咨询管理有限公司</w:t>
      </w:r>
      <w:r>
        <w:rPr>
          <w:rFonts w:hint="eastAsia" w:ascii="宋体" w:hAnsi="宋体" w:cs="宋体"/>
          <w:color w:val="auto"/>
          <w:sz w:val="24"/>
          <w:szCs w:val="24"/>
        </w:rPr>
        <w:t>工作人员组成，负责《竞争性磋商文件》的制作，对外联系，磋商、磋商评审的会务工作,整理并向磋商小组成员分发采购资料和《竞争性磋商文件》；做好磋商和磋商评审会议记录；对磋商评审过程中的原始文件进行归档；随时印发需要的文件资料,对各种咨询函件及档案文件的统收统发。</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4.监督部门</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根据国家有关法律、法规规定由行业监管部门对整个磋商评审过程进行监督,其他任何单位和个人不得参与或非法干预正常的评审工作和评审结果，保证磋商评审的公正性,防止违法行为的产生。</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5.审核小组</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由监督部门和采购公司项目主持人、项目负责人共同组成，负责对磋商小组填写的商务打分表和技术打分表最终统计结果进行审核，审核无误后由磋商小组签字确认。</w:t>
      </w:r>
    </w:p>
    <w:p>
      <w:pPr>
        <w:adjustRightInd w:val="0"/>
        <w:snapToGrid w:val="0"/>
        <w:spacing w:line="500" w:lineRule="exact"/>
        <w:ind w:firstLine="482" w:firstLineChars="200"/>
        <w:rPr>
          <w:rFonts w:ascii="宋体" w:hAnsi="宋体" w:cs="宋体"/>
          <w:b/>
          <w:bCs/>
          <w:color w:val="auto"/>
          <w:sz w:val="24"/>
          <w:szCs w:val="24"/>
        </w:rPr>
      </w:pPr>
      <w:r>
        <w:rPr>
          <w:rFonts w:hint="eastAsia" w:ascii="宋体" w:hAnsi="宋体" w:cs="宋体"/>
          <w:b/>
          <w:bCs/>
          <w:color w:val="auto"/>
          <w:sz w:val="24"/>
          <w:szCs w:val="24"/>
        </w:rPr>
        <w:t>二、磋商评审原则、方法和程序</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1.磋商评审原则</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坚持公平、公正、科学、择优和保密的原则。磋商评审人员不能对任何供应商带有倾向性。任何单位和个人不得非法干预、影响磋商评审过程及结果。</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2.磋商评审办法</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本次磋商评审采用百分制综合计分磋商评审办法。“综合评分法”是指在最大限度地满足竞争性磋商文件实质性要求前提下，以响应报价、技术响应程度、商务响应程度、质量保证措施等综合实力多个因素作为评审指标，全面比较各磋商响应文件，使评审的结果能准确地反映供应商的实际情况，并将各指标量化计分，按总得分排列顺序，确定成交人的方法。总得分最高的供应商作为拟成交人。</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采购人、磋商小组不向供应商承诺最低价成交，对未成交的供应商不作任何解释说明。</w:t>
      </w:r>
    </w:p>
    <w:p>
      <w:pPr>
        <w:adjustRightInd w:val="0"/>
        <w:snapToGrid w:val="0"/>
        <w:spacing w:line="500" w:lineRule="exact"/>
        <w:ind w:firstLine="482" w:firstLineChars="200"/>
        <w:jc w:val="left"/>
        <w:rPr>
          <w:rFonts w:ascii="宋体" w:hAnsi="宋体" w:cs="宋体"/>
          <w:color w:val="auto"/>
          <w:sz w:val="24"/>
          <w:szCs w:val="24"/>
        </w:rPr>
      </w:pPr>
      <w:r>
        <w:rPr>
          <w:rFonts w:hint="eastAsia" w:ascii="宋体" w:hAnsi="宋体" w:cs="宋体"/>
          <w:b/>
          <w:bCs/>
          <w:color w:val="auto"/>
          <w:sz w:val="24"/>
          <w:szCs w:val="24"/>
        </w:rPr>
        <w:t>3. 响应文件的初审</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3.1 资格审查</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开标结束后，应当依法对供应商的资格进行审查。如发现不能提供下列情况之一的，供应商资格将按不合格处理：</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符合《中华人民共和国政府采购法实施条例》第十七条，参加政府采购活动的供应商应当具备《中华人民共和国政府采购法》第二十二条规定的条件，且满足招标文件的具体要求：</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1.1供应商必须是中华人民共和国境内注册具有独立承担民事责任能力法人、自然人或其他组织，其中：</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供应商是企业（包括合伙企业）的，应提供其在工商部门注册的具有统一社会信用代码“企业法人营业执照”或“营业执照”；</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供应商是事业单位的应提供其有效的“事业单位法人证书”；</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供应商是非企业专业服务机构的，应提供其有效的执业许可证；</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供应商是个体工商户的，应提供其有效的“个体工商户营业执照”；</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供应商是自然人的，应提供其有效的自然人身份证明。</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1.2合法经营书面声明:参加政府采购活动前3年内在经营活动中合法经营没有重大违法记录的书面声明函（截至开标日成立不足3年的供应商可提供自成立以来无重大违法记录的书面声明）。</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hint="eastAsia" w:ascii="宋体" w:hAnsi="宋体" w:cs="宋体"/>
          <w:color w:val="auto"/>
          <w:kern w:val="0"/>
          <w:sz w:val="24"/>
          <w:szCs w:val="24"/>
          <w:lang w:eastAsia="zh-CN"/>
        </w:rPr>
      </w:pPr>
      <w:r>
        <w:rPr>
          <w:rFonts w:hint="eastAsia" w:ascii="宋体" w:hAnsi="宋体" w:cs="宋体"/>
          <w:color w:val="auto"/>
          <w:kern w:val="0"/>
          <w:sz w:val="24"/>
          <w:szCs w:val="24"/>
        </w:rPr>
        <w:t>1.3</w:t>
      </w:r>
      <w:r>
        <w:rPr>
          <w:rFonts w:hint="eastAsia" w:ascii="宋体" w:hAnsi="宋体" w:cs="宋体"/>
          <w:color w:val="auto"/>
          <w:kern w:val="0"/>
          <w:sz w:val="24"/>
          <w:szCs w:val="24"/>
          <w:lang w:eastAsia="zh-CN"/>
        </w:rPr>
        <w:t>由会计事务所出具或经第三方审计的2022年度或2023年度财务审计报告（复印件加盖公章）；或者供应商基本开户银行出具的资信证明原件；或者财政部门认可的政府采购专业担保机构对供应商进行资格审查后出具的投标担保函原件（三者提供其一即可）</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1.4依法缴纳税收的相关材料：提供投标截止时间前六个月内任意一个月依法缴纳税收的相关证明材料，包括正规税务发票、完税证明等；依法免税的应提供相应的免税证明文件；新办企业或未发生业务的企业应提交暂无纳税发生的声明函；</w:t>
      </w:r>
      <w:r>
        <w:rPr>
          <w:rFonts w:hint="eastAsia" w:ascii="宋体" w:hAnsi="宋体" w:cs="宋体"/>
          <w:color w:val="auto"/>
          <w:kern w:val="0"/>
          <w:sz w:val="24"/>
          <w:szCs w:val="24"/>
          <w:lang w:eastAsia="zh-CN"/>
        </w:rPr>
        <w:t>供应商</w:t>
      </w:r>
      <w:r>
        <w:rPr>
          <w:rFonts w:hint="eastAsia" w:ascii="宋体" w:hAnsi="宋体" w:cs="宋体"/>
          <w:color w:val="auto"/>
          <w:kern w:val="0"/>
          <w:sz w:val="24"/>
          <w:szCs w:val="24"/>
        </w:rPr>
        <w:t>是其他组织和自然人的，需要提供开标前六个月内任意一个月的缴纳税收的凭据。</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1.5依法缴纳社会保障相关材料：提供本企业为公司员工缴纳保险相关证明材料，</w:t>
      </w:r>
      <w:r>
        <w:rPr>
          <w:rFonts w:hint="eastAsia" w:ascii="宋体" w:hAnsi="宋体" w:cs="宋体"/>
          <w:color w:val="auto"/>
          <w:kern w:val="0"/>
          <w:sz w:val="24"/>
          <w:szCs w:val="24"/>
          <w:lang w:eastAsia="zh-CN"/>
        </w:rPr>
        <w:t>供应商</w:t>
      </w:r>
      <w:r>
        <w:rPr>
          <w:rFonts w:hint="eastAsia" w:ascii="宋体" w:hAnsi="宋体" w:cs="宋体"/>
          <w:color w:val="auto"/>
          <w:kern w:val="0"/>
          <w:sz w:val="24"/>
          <w:szCs w:val="24"/>
        </w:rPr>
        <w:t>逐月缴纳社会保障资金的须提供投标前六个月内任意一个月的依法缴纳社会保障资金的证明材料；</w:t>
      </w:r>
      <w:r>
        <w:rPr>
          <w:rFonts w:hint="eastAsia" w:ascii="宋体" w:hAnsi="宋体" w:cs="宋体"/>
          <w:color w:val="auto"/>
          <w:kern w:val="0"/>
          <w:sz w:val="24"/>
          <w:szCs w:val="24"/>
          <w:lang w:eastAsia="zh-CN"/>
        </w:rPr>
        <w:t>供应商</w:t>
      </w:r>
      <w:r>
        <w:rPr>
          <w:rFonts w:hint="eastAsia" w:ascii="宋体" w:hAnsi="宋体" w:cs="宋体"/>
          <w:color w:val="auto"/>
          <w:kern w:val="0"/>
          <w:sz w:val="24"/>
          <w:szCs w:val="24"/>
        </w:rPr>
        <w:t>逐年缴纳社会保障资金的须提供投标截止日期前上年度缴纳社会保障资金的入账票据凭证复印件。</w:t>
      </w:r>
      <w:r>
        <w:rPr>
          <w:rFonts w:hint="eastAsia" w:ascii="宋体" w:hAnsi="宋体" w:cs="宋体"/>
          <w:color w:val="auto"/>
          <w:kern w:val="0"/>
          <w:sz w:val="24"/>
          <w:szCs w:val="24"/>
          <w:lang w:eastAsia="zh-CN"/>
        </w:rPr>
        <w:t>供应商</w:t>
      </w:r>
      <w:r>
        <w:rPr>
          <w:rFonts w:hint="eastAsia" w:ascii="宋体" w:hAnsi="宋体" w:cs="宋体"/>
          <w:color w:val="auto"/>
          <w:kern w:val="0"/>
          <w:sz w:val="24"/>
          <w:szCs w:val="24"/>
        </w:rPr>
        <w:t>是其他组织和自然人的，需要提供开标前六个月内任意一个月社会保险的凭据（个体工商户可提供法定代表人参加城乡居民养老保险缴费凭证和社保卡）；</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（注：依法免税或不需要缴纳社会保障资金的</w:t>
      </w:r>
      <w:r>
        <w:rPr>
          <w:rFonts w:hint="eastAsia" w:ascii="宋体" w:hAnsi="宋体" w:cs="宋体"/>
          <w:color w:val="auto"/>
          <w:kern w:val="0"/>
          <w:sz w:val="24"/>
          <w:szCs w:val="24"/>
          <w:lang w:eastAsia="zh-CN"/>
        </w:rPr>
        <w:t>供应商</w:t>
      </w:r>
      <w:r>
        <w:rPr>
          <w:rFonts w:hint="eastAsia" w:ascii="宋体" w:hAnsi="宋体" w:cs="宋体"/>
          <w:color w:val="auto"/>
          <w:kern w:val="0"/>
          <w:sz w:val="24"/>
          <w:szCs w:val="24"/>
        </w:rPr>
        <w:t>，须提供相应文件证明其依法免税或不需要缴纳社会保障资金。）</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hint="eastAsia" w:ascii="宋体" w:hAnsi="宋体" w:cs="宋体"/>
          <w:color w:val="auto"/>
          <w:kern w:val="0"/>
          <w:sz w:val="24"/>
          <w:szCs w:val="24"/>
          <w:lang w:eastAsia="zh-CN"/>
        </w:rPr>
      </w:pPr>
      <w:r>
        <w:rPr>
          <w:rFonts w:hint="eastAsia" w:ascii="宋体" w:hAnsi="宋体" w:cs="宋体"/>
          <w:color w:val="auto"/>
          <w:kern w:val="0"/>
          <w:sz w:val="24"/>
          <w:szCs w:val="24"/>
        </w:rPr>
        <w:t>1.6供应商必须提供中国裁判文书网自行查询的自公告之日起有效的近三年内在经营活动中行贿犯罪档案查询结果告知函；参加政府采购活动前3年内，在经营活动中没有重大违法记录</w:t>
      </w:r>
      <w:r>
        <w:rPr>
          <w:rFonts w:hint="eastAsia" w:ascii="宋体" w:hAnsi="宋体" w:cs="宋体"/>
          <w:color w:val="auto"/>
          <w:kern w:val="0"/>
          <w:sz w:val="24"/>
          <w:szCs w:val="24"/>
          <w:lang w:eastAsia="zh-CN"/>
        </w:rPr>
        <w:t>。</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1.7供应商须为未被列入“信用中国”网站记录失信被执行人或重大税收违法案件当事人名单或政府采购严重违法失信行为记录名单；不处于中国政府采购网政府采购严重违法失信行为信息记录中禁止参加政府采购活动期间的方可参加本项目的投标。（以公告发起之日至投标截止时间在“信用中国”网站</w:t>
      </w:r>
      <w:r>
        <w:rPr>
          <w:rFonts w:hint="eastAsia" w:ascii="宋体" w:hAnsi="宋体" w:cs="宋体"/>
          <w:color w:val="auto"/>
          <w:kern w:val="0"/>
          <w:sz w:val="24"/>
          <w:szCs w:val="24"/>
          <w:lang w:eastAsia="zh-CN"/>
        </w:rPr>
        <w:t>、</w:t>
      </w:r>
      <w:r>
        <w:rPr>
          <w:rFonts w:hint="eastAsia" w:ascii="宋体" w:hAnsi="宋体" w:cs="宋体"/>
          <w:color w:val="auto"/>
          <w:kern w:val="0"/>
          <w:sz w:val="24"/>
          <w:szCs w:val="24"/>
        </w:rPr>
        <w:t>中国政府采购网查询结果为准，如相关失信记录失效，供应商需提供相关证明资料）。</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1.8.落实政府采购政策需满足的资格要求：本项目面向中小企业预留，预留方式为采购项目整体预留，预留比例为100%。须提供《中小企业声明函》或者《残疾人福利性单位声明函》或者由省级以上监狱管理局、戒毒管理局（含新疆生产建设兵团）出具的属于监狱企业的证明文件。</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bCs/>
          <w:color w:val="auto"/>
          <w:kern w:val="0"/>
          <w:sz w:val="24"/>
          <w:szCs w:val="24"/>
        </w:rPr>
      </w:pPr>
      <w:r>
        <w:rPr>
          <w:rFonts w:hint="eastAsia" w:ascii="宋体" w:hAnsi="宋体" w:cs="宋体"/>
          <w:color w:val="auto"/>
          <w:kern w:val="0"/>
          <w:sz w:val="24"/>
          <w:szCs w:val="24"/>
        </w:rPr>
        <w:t>1.9.本项目的特定资格要求：</w:t>
      </w:r>
      <w:r>
        <w:rPr>
          <w:rFonts w:hint="eastAsia" w:ascii="宋体" w:hAnsi="宋体" w:cs="宋体"/>
          <w:bCs/>
          <w:color w:val="auto"/>
          <w:kern w:val="0"/>
          <w:sz w:val="24"/>
          <w:szCs w:val="24"/>
        </w:rPr>
        <w:t>投标人须具备</w:t>
      </w:r>
      <w:r>
        <w:rPr>
          <w:rFonts w:hint="eastAsia" w:ascii="宋体" w:hAnsi="宋体" w:cs="宋体"/>
          <w:bCs/>
          <w:color w:val="auto"/>
          <w:kern w:val="0"/>
          <w:sz w:val="24"/>
          <w:szCs w:val="24"/>
          <w:lang w:val="en-US" w:eastAsia="zh-CN"/>
        </w:rPr>
        <w:t>建筑</w:t>
      </w:r>
      <w:r>
        <w:rPr>
          <w:rFonts w:hint="eastAsia" w:ascii="宋体" w:hAnsi="宋体" w:cs="宋体"/>
          <w:bCs/>
          <w:color w:val="auto"/>
          <w:kern w:val="0"/>
          <w:sz w:val="24"/>
          <w:szCs w:val="24"/>
        </w:rPr>
        <w:t>工程施工总承包三级以上（含三级）资质，项目</w:t>
      </w:r>
      <w:r>
        <w:rPr>
          <w:rFonts w:hint="eastAsia" w:ascii="宋体" w:hAnsi="宋体" w:cs="宋体"/>
          <w:bCs/>
          <w:color w:val="auto"/>
          <w:kern w:val="0"/>
          <w:sz w:val="24"/>
          <w:szCs w:val="24"/>
          <w:lang w:val="en-US" w:eastAsia="zh-CN"/>
        </w:rPr>
        <w:t>负责人</w:t>
      </w:r>
      <w:r>
        <w:rPr>
          <w:rFonts w:hint="eastAsia" w:ascii="宋体" w:hAnsi="宋体" w:cs="宋体"/>
          <w:bCs/>
          <w:color w:val="auto"/>
          <w:kern w:val="0"/>
          <w:sz w:val="24"/>
          <w:szCs w:val="24"/>
        </w:rPr>
        <w:t>须具备</w:t>
      </w:r>
      <w:r>
        <w:rPr>
          <w:rFonts w:hint="eastAsia" w:ascii="宋体" w:hAnsi="宋体" w:cs="宋体"/>
          <w:bCs/>
          <w:color w:val="auto"/>
          <w:kern w:val="0"/>
          <w:sz w:val="24"/>
          <w:szCs w:val="24"/>
          <w:lang w:val="en-US" w:eastAsia="zh-CN"/>
        </w:rPr>
        <w:t>建筑</w:t>
      </w:r>
      <w:r>
        <w:rPr>
          <w:rFonts w:hint="eastAsia" w:ascii="宋体" w:hAnsi="宋体" w:cs="宋体"/>
          <w:bCs/>
          <w:color w:val="auto"/>
          <w:kern w:val="0"/>
          <w:sz w:val="24"/>
          <w:szCs w:val="24"/>
          <w:lang w:eastAsia="zh-CN"/>
        </w:rPr>
        <w:t>工程二级及以上建造师资格。</w:t>
      </w:r>
      <w:r>
        <w:rPr>
          <w:rFonts w:hint="eastAsia" w:ascii="宋体" w:hAnsi="宋体" w:cs="宋体"/>
          <w:bCs/>
          <w:color w:val="auto"/>
          <w:kern w:val="0"/>
          <w:sz w:val="24"/>
          <w:szCs w:val="24"/>
        </w:rPr>
        <w:t>并在人员、设备、资金等方面具有相应的施工能力。</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资格证明文件相关要求：</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★（1）要求提供的证明材料为复印件的，一般按原比例复印，须加注“此件与原件一致”字样并加盖投标人电子签章后参照响应文件编写要求按顺序编制到响应文件中。</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★（2）投标人的资格证明材料必须清晰、真实、有效、完整，且以中文为准，其中的字体、印章要清晰。</w:t>
      </w:r>
    </w:p>
    <w:p>
      <w:pPr>
        <w:keepNext w:val="0"/>
        <w:keepLines w:val="0"/>
        <w:pageBreakBefore w:val="0"/>
        <w:widowControl/>
        <w:kinsoku/>
        <w:wordWrap/>
        <w:overflowPunct/>
        <w:topLinePunct w:val="0"/>
        <w:autoSpaceDE/>
        <w:autoSpaceDN/>
        <w:bidi w:val="0"/>
        <w:spacing w:line="500" w:lineRule="exact"/>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（3）相关证件原件在年检期间或者确因特殊情况不能提供原件，则须提供相应的有效证明材料（由政府主管部门出具并加盖其公章的证明原件或政府以正式文件官方发布的有效证明），否则其投标无效。</w:t>
      </w:r>
    </w:p>
    <w:p>
      <w:pPr>
        <w:keepNext w:val="0"/>
        <w:keepLines w:val="0"/>
        <w:pageBreakBefore w:val="0"/>
        <w:widowControl/>
        <w:tabs>
          <w:tab w:val="left" w:pos="2700"/>
        </w:tabs>
        <w:kinsoku/>
        <w:wordWrap/>
        <w:overflowPunct/>
        <w:topLinePunct w:val="0"/>
        <w:autoSpaceDE/>
        <w:autoSpaceDN/>
        <w:bidi w:val="0"/>
        <w:adjustRightInd w:val="0"/>
        <w:snapToGrid w:val="0"/>
        <w:spacing w:line="500" w:lineRule="exact"/>
        <w:ind w:firstLine="480" w:firstLineChars="200"/>
        <w:jc w:val="left"/>
        <w:textAlignment w:val="auto"/>
        <w:rPr>
          <w:rFonts w:hint="eastAsia" w:ascii="宋体" w:hAnsi="宋体" w:cs="宋体"/>
          <w:color w:val="auto"/>
          <w:kern w:val="0"/>
          <w:sz w:val="24"/>
          <w:szCs w:val="24"/>
        </w:rPr>
      </w:pPr>
      <w:r>
        <w:rPr>
          <w:rFonts w:hint="eastAsia" w:ascii="宋体" w:hAnsi="宋体" w:cs="宋体"/>
          <w:color w:val="auto"/>
          <w:kern w:val="0"/>
          <w:sz w:val="24"/>
          <w:szCs w:val="24"/>
        </w:rPr>
        <w:t>（4）供应商提交的所有证明文件及材料缺少任何一项或未按照要求提供均被视为无效投标。</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3.2符合性审查</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如果响应文件实质上没有响应竞争性磋商文件的要求，其响应文件将被视为无效响应，供应商不得通过修正或撤销不合要求的偏离或保留从而使其投标成为实质上响应的投标。根据有关法律法规和竞争性磋商文件的有关规定，如发现下列情况之一的，其投标将被视为无效投标：</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（1）响应文件的格式不符合竞争性磋商文件要求、关键内容字迹模糊、无法辨认的；</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（2）响应文件未按竞争性磋商文件要求签署和盖章的；</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（3）响应有效期不足的；</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（4）响应报价超出采购预算（或最高限价）的；</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（5）响应文件含有采购人不能接受的附加条件的；</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（6）法律、法规和竞争性磋商文件规定的其他无效响应情形；</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4.磋商评审程序</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 xml:space="preserve">4.1 磋商前，竞争性磋商文件有下列情形之一的，采购人不予受理 </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 xml:space="preserve">（1）逾期上传的或者未上传指定地点的； </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 xml:space="preserve">（2）未按竞争性磋商文件要求解密的； </w:t>
      </w:r>
    </w:p>
    <w:p>
      <w:pPr>
        <w:adjustRightInd w:val="0"/>
        <w:snapToGrid w:val="0"/>
        <w:spacing w:line="500" w:lineRule="exact"/>
        <w:ind w:firstLine="482" w:firstLineChars="200"/>
        <w:rPr>
          <w:rFonts w:ascii="宋体" w:hAnsi="宋体" w:cs="宋体"/>
          <w:color w:val="auto"/>
          <w:sz w:val="24"/>
          <w:szCs w:val="24"/>
        </w:rPr>
      </w:pPr>
      <w:r>
        <w:rPr>
          <w:rFonts w:hint="eastAsia" w:ascii="宋体" w:hAnsi="宋体" w:cs="宋体"/>
          <w:b/>
          <w:bCs/>
          <w:color w:val="auto"/>
          <w:sz w:val="24"/>
          <w:szCs w:val="24"/>
        </w:rPr>
        <w:t>4.2 竞争性磋商文件有下列情形之一的，由磋商小组初审后按</w:t>
      </w:r>
      <w:r>
        <w:rPr>
          <w:rFonts w:hint="eastAsia" w:ascii="宋体" w:hAnsi="宋体" w:cs="宋体"/>
          <w:b/>
          <w:bCs/>
          <w:color w:val="auto"/>
          <w:sz w:val="24"/>
          <w:szCs w:val="24"/>
          <w:lang w:eastAsia="zh-CN"/>
        </w:rPr>
        <w:t>无效标</w:t>
      </w:r>
      <w:r>
        <w:rPr>
          <w:rFonts w:hint="eastAsia" w:ascii="宋体" w:hAnsi="宋体" w:cs="宋体"/>
          <w:b/>
          <w:bCs/>
          <w:color w:val="auto"/>
          <w:sz w:val="24"/>
          <w:szCs w:val="24"/>
        </w:rPr>
        <w:t>处理</w:t>
      </w:r>
      <w:r>
        <w:rPr>
          <w:rFonts w:hint="eastAsia" w:ascii="宋体" w:hAnsi="宋体" w:cs="宋体"/>
          <w:color w:val="auto"/>
          <w:sz w:val="24"/>
          <w:szCs w:val="24"/>
        </w:rPr>
        <w:t xml:space="preserve"> </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 xml:space="preserve">（1）无单位盖章并无法定代表人或者法定代表人授权的代理人签字或者盖章的；出现两个以上法人公章不一致或者法定代表人印章不一致的； </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 xml:space="preserve">（2）未按规定的格式填写，内容不全或者关键字迹模糊、无法辨认的； </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 xml:space="preserve">（3）供应商未提交完整的报价文件的； </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 xml:space="preserve">（4）响应报价被认定为以低于企业成本价竞争的； </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 xml:space="preserve">（5）法律、法规规定的其他条件。 </w:t>
      </w:r>
    </w:p>
    <w:p>
      <w:pPr>
        <w:adjustRightInd w:val="0"/>
        <w:snapToGrid w:val="0"/>
        <w:spacing w:line="500" w:lineRule="exact"/>
        <w:ind w:firstLine="482" w:firstLineChars="200"/>
        <w:jc w:val="left"/>
        <w:rPr>
          <w:rFonts w:ascii="宋体" w:hAnsi="宋体" w:cs="宋体"/>
          <w:color w:val="auto"/>
          <w:sz w:val="24"/>
          <w:szCs w:val="24"/>
        </w:rPr>
      </w:pPr>
      <w:r>
        <w:rPr>
          <w:rFonts w:hint="eastAsia" w:ascii="宋体" w:hAnsi="宋体" w:cs="宋体"/>
          <w:b/>
          <w:bCs/>
          <w:color w:val="auto"/>
          <w:sz w:val="24"/>
          <w:szCs w:val="24"/>
        </w:rPr>
        <w:t>4.3 响应报价计算正确性检查</w:t>
      </w:r>
      <w:r>
        <w:rPr>
          <w:rFonts w:hint="eastAsia" w:ascii="宋体" w:hAnsi="宋体" w:cs="宋体"/>
          <w:color w:val="auto"/>
          <w:sz w:val="24"/>
          <w:szCs w:val="24"/>
        </w:rPr>
        <w:t xml:space="preserve"> </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 xml:space="preserve">初评阶段应对各项目报价计算的正确性进行检查。对出现的算术错误，由磋商小组予以改正，并让供应商澄清确认。改正后的响应价对供应商起约束作用。如果供应商不接受改正后的响应报价，其响应将被拒绝，其磋商保证金将被没收，修正计算错误按如下原则进行： </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 xml:space="preserve">竞争性磋商文件的大写金额和小写金额不一致的，以大写金额为准；总价金额与单项单价汇总金额不一致的，以单价金额计算结果为准；单价金额小数点有明显错位的，应以总价为准，并修改单价；对不同文字文本竞争性磋商文件的解释发生异议的，以中文文本为准。 </w:t>
      </w:r>
    </w:p>
    <w:p>
      <w:pPr>
        <w:adjustRightInd w:val="0"/>
        <w:snapToGrid w:val="0"/>
        <w:spacing w:line="500" w:lineRule="exact"/>
        <w:ind w:firstLine="482" w:firstLineChars="200"/>
        <w:jc w:val="left"/>
        <w:rPr>
          <w:rFonts w:ascii="宋体" w:hAnsi="宋体" w:cs="宋体"/>
          <w:color w:val="auto"/>
          <w:sz w:val="24"/>
          <w:szCs w:val="24"/>
        </w:rPr>
      </w:pPr>
      <w:r>
        <w:rPr>
          <w:rFonts w:hint="eastAsia" w:ascii="宋体" w:hAnsi="宋体" w:cs="宋体"/>
          <w:b/>
          <w:bCs/>
          <w:color w:val="auto"/>
          <w:sz w:val="24"/>
          <w:szCs w:val="24"/>
        </w:rPr>
        <w:t>4.4 澄清</w:t>
      </w:r>
      <w:r>
        <w:rPr>
          <w:rFonts w:hint="eastAsia" w:ascii="宋体" w:hAnsi="宋体" w:cs="宋体"/>
          <w:color w:val="auto"/>
          <w:sz w:val="24"/>
          <w:szCs w:val="24"/>
        </w:rPr>
        <w:t xml:space="preserve"> </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 xml:space="preserve">对竞争性磋商文件中的细微偏差经磋商小组讨论，并得到三分之二以上委员同意后，可以要求供应商以书面形式予以澄清和说明，以确认正确的内容。 </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 xml:space="preserve">细微偏差是指竞争性磋商文件在实质上响应磋商文件的要求，不影响竞争性磋商文件的有效性，但在个别地方存在漏项或者不完整内容不会对其他供应商造成不公平结果。 </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 xml:space="preserve">供应商对需要澄清和确认的问题应以书面形式回答，要由法定代表人或授权代理人签字，在规定时间内递交磋商小组。澄清问题的答复函应作为竞争性磋商文件的组成部分。但在澄清或说明问题时不允许更改磋商文件中任何实质性内容。 </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 xml:space="preserve">4.5 详评 </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 xml:space="preserve">磋商后，对各供应商的竞争性磋商文件按照响应报价、售后服务、质量保证承诺、信誉等方面采取科学的方法，按平等竞争、公平合理的原则综合评定打分。 </w:t>
      </w:r>
    </w:p>
    <w:p>
      <w:pPr>
        <w:numPr>
          <w:ilvl w:val="0"/>
          <w:numId w:val="1"/>
        </w:numPr>
        <w:adjustRightInd w:val="0"/>
        <w:snapToGrid w:val="0"/>
        <w:spacing w:line="500" w:lineRule="exact"/>
        <w:ind w:firstLine="482" w:firstLineChars="200"/>
        <w:rPr>
          <w:rFonts w:ascii="宋体" w:hAnsi="宋体" w:cs="宋体"/>
          <w:b/>
          <w:bCs/>
          <w:color w:val="auto"/>
          <w:sz w:val="24"/>
          <w:szCs w:val="24"/>
        </w:rPr>
      </w:pPr>
      <w:r>
        <w:rPr>
          <w:rFonts w:hint="eastAsia" w:ascii="宋体" w:hAnsi="宋体" w:cs="宋体"/>
          <w:b/>
          <w:bCs/>
          <w:color w:val="auto"/>
          <w:sz w:val="24"/>
          <w:szCs w:val="24"/>
        </w:rPr>
        <w:t xml:space="preserve">评分办法和评分标准 </w:t>
      </w:r>
    </w:p>
    <w:p>
      <w:pPr>
        <w:adjustRightInd w:val="0"/>
        <w:snapToGrid w:val="0"/>
        <w:spacing w:line="500" w:lineRule="exact"/>
        <w:ind w:firstLine="482" w:firstLineChars="200"/>
        <w:jc w:val="left"/>
        <w:rPr>
          <w:rFonts w:ascii="宋体" w:hAnsi="宋体" w:cs="宋体"/>
          <w:color w:val="auto"/>
          <w:sz w:val="24"/>
          <w:szCs w:val="24"/>
        </w:rPr>
      </w:pPr>
      <w:r>
        <w:rPr>
          <w:rFonts w:hint="eastAsia" w:ascii="宋体" w:hAnsi="宋体" w:cs="宋体"/>
          <w:b/>
          <w:bCs/>
          <w:color w:val="auto"/>
          <w:sz w:val="24"/>
          <w:szCs w:val="24"/>
        </w:rPr>
        <w:t>1.评分办法</w:t>
      </w:r>
      <w:r>
        <w:rPr>
          <w:rFonts w:hint="eastAsia" w:ascii="宋体" w:hAnsi="宋体" w:cs="宋体"/>
          <w:color w:val="auto"/>
          <w:sz w:val="24"/>
          <w:szCs w:val="24"/>
        </w:rPr>
        <w:t xml:space="preserve"> </w:t>
      </w:r>
    </w:p>
    <w:p>
      <w:pPr>
        <w:adjustRightInd w:val="0"/>
        <w:snapToGrid w:val="0"/>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 xml:space="preserve">实行综合评分办法 </w:t>
      </w:r>
    </w:p>
    <w:p>
      <w:pPr>
        <w:adjustRightInd w:val="0"/>
        <w:snapToGrid w:val="0"/>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 xml:space="preserve">2.评分标准 </w:t>
      </w:r>
    </w:p>
    <w:p>
      <w:pPr>
        <w:adjustRightInd w:val="0"/>
        <w:snapToGrid w:val="0"/>
        <w:spacing w:line="500" w:lineRule="exact"/>
        <w:ind w:firstLine="480" w:firstLineChars="200"/>
        <w:rPr>
          <w:rFonts w:ascii="宋体" w:hAnsi="宋体" w:cs="宋体"/>
          <w:color w:val="auto"/>
          <w:sz w:val="24"/>
          <w:szCs w:val="24"/>
        </w:rPr>
      </w:pPr>
      <w:r>
        <w:rPr>
          <w:rFonts w:hint="eastAsia" w:ascii="宋体" w:hAnsi="宋体" w:cs="宋体"/>
          <w:color w:val="auto"/>
          <w:sz w:val="24"/>
          <w:szCs w:val="24"/>
        </w:rPr>
        <w:t>竞争性磋商小组将以磋商文件要求为磋商评审依据，对供应商的响应报价、技术、商务部分内容进行综合评分，其中价格部分为30分、技术部分为</w:t>
      </w:r>
      <w:r>
        <w:rPr>
          <w:rFonts w:hint="eastAsia" w:ascii="宋体" w:hAnsi="宋体" w:cs="宋体"/>
          <w:color w:val="auto"/>
          <w:sz w:val="24"/>
          <w:szCs w:val="24"/>
          <w:lang w:val="en-US" w:eastAsia="zh-CN"/>
        </w:rPr>
        <w:t>62</w:t>
      </w:r>
      <w:r>
        <w:rPr>
          <w:rFonts w:hint="eastAsia" w:ascii="宋体" w:hAnsi="宋体" w:cs="宋体"/>
          <w:color w:val="auto"/>
          <w:sz w:val="24"/>
          <w:szCs w:val="24"/>
        </w:rPr>
        <w:t>分，商务部分为</w:t>
      </w:r>
      <w:r>
        <w:rPr>
          <w:rFonts w:hint="eastAsia" w:ascii="宋体" w:hAnsi="宋体" w:cs="宋体"/>
          <w:color w:val="auto"/>
          <w:sz w:val="24"/>
          <w:szCs w:val="24"/>
          <w:lang w:val="en-US" w:eastAsia="zh-CN"/>
        </w:rPr>
        <w:t>8</w:t>
      </w:r>
      <w:r>
        <w:rPr>
          <w:rFonts w:hint="eastAsia" w:ascii="宋体" w:hAnsi="宋体" w:cs="宋体"/>
          <w:color w:val="auto"/>
          <w:sz w:val="24"/>
          <w:szCs w:val="24"/>
        </w:rPr>
        <w:t>分，三项总合按四舍五入保留两位小数总分，得分最高者为拟成交单位。</w:t>
      </w:r>
    </w:p>
    <w:p>
      <w:pPr>
        <w:pStyle w:val="3"/>
        <w:spacing w:before="0" w:after="0" w:line="520" w:lineRule="exact"/>
        <w:rPr>
          <w:color w:val="auto"/>
          <w:szCs w:val="30"/>
        </w:rPr>
      </w:pPr>
      <w:bookmarkStart w:id="106" w:name="_Toc23537"/>
      <w:bookmarkStart w:id="107" w:name="_Toc493585048"/>
      <w:bookmarkStart w:id="108" w:name="_Toc19631"/>
    </w:p>
    <w:p>
      <w:pPr>
        <w:rPr>
          <w:color w:val="auto"/>
          <w:szCs w:val="30"/>
        </w:rPr>
      </w:pPr>
    </w:p>
    <w:p>
      <w:pPr>
        <w:pStyle w:val="6"/>
        <w:rPr>
          <w:color w:val="auto"/>
          <w:szCs w:val="30"/>
        </w:rPr>
      </w:pPr>
    </w:p>
    <w:p>
      <w:pPr>
        <w:rPr>
          <w:color w:val="auto"/>
        </w:rPr>
      </w:pPr>
    </w:p>
    <w:p>
      <w:pPr>
        <w:pStyle w:val="16"/>
        <w:rPr>
          <w:color w:val="auto"/>
        </w:rPr>
      </w:pPr>
    </w:p>
    <w:p>
      <w:pPr>
        <w:rPr>
          <w:color w:val="auto"/>
        </w:rPr>
      </w:pPr>
    </w:p>
    <w:p>
      <w:pPr>
        <w:pStyle w:val="16"/>
        <w:rPr>
          <w:color w:val="auto"/>
        </w:rPr>
      </w:pPr>
    </w:p>
    <w:p>
      <w:pPr>
        <w:rPr>
          <w:color w:val="auto"/>
        </w:rPr>
      </w:pPr>
    </w:p>
    <w:p>
      <w:pPr>
        <w:pStyle w:val="16"/>
        <w:rPr>
          <w:color w:val="auto"/>
        </w:rPr>
      </w:pPr>
    </w:p>
    <w:p>
      <w:pPr>
        <w:rPr>
          <w:color w:val="auto"/>
        </w:rPr>
      </w:pPr>
    </w:p>
    <w:p>
      <w:pPr>
        <w:pStyle w:val="16"/>
        <w:rPr>
          <w:color w:val="auto"/>
        </w:rPr>
      </w:pPr>
    </w:p>
    <w:p>
      <w:pPr>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rPr>
          <w:color w:val="auto"/>
        </w:rPr>
      </w:pPr>
    </w:p>
    <w:p>
      <w:pPr>
        <w:rPr>
          <w:color w:val="auto"/>
        </w:rPr>
      </w:pPr>
    </w:p>
    <w:p>
      <w:pPr>
        <w:pStyle w:val="3"/>
        <w:spacing w:before="0" w:after="0" w:line="600" w:lineRule="auto"/>
        <w:rPr>
          <w:color w:val="auto"/>
          <w:szCs w:val="30"/>
        </w:rPr>
      </w:pPr>
      <w:r>
        <w:rPr>
          <w:rFonts w:hint="eastAsia"/>
          <w:color w:val="auto"/>
          <w:szCs w:val="30"/>
        </w:rPr>
        <w:t>（二）评审方法（《综合评分表》）</w:t>
      </w:r>
      <w:bookmarkEnd w:id="106"/>
      <w:bookmarkEnd w:id="107"/>
      <w:bookmarkEnd w:id="108"/>
    </w:p>
    <w:tbl>
      <w:tblPr>
        <w:tblStyle w:val="17"/>
        <w:tblW w:w="9469"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377"/>
        <w:gridCol w:w="1163"/>
        <w:gridCol w:w="960"/>
        <w:gridCol w:w="5969"/>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44" w:hRule="atLeast"/>
          <w:jc w:val="center"/>
        </w:trPr>
        <w:tc>
          <w:tcPr>
            <w:tcW w:w="1377" w:type="dxa"/>
            <w:vAlign w:val="center"/>
          </w:tcPr>
          <w:p>
            <w:pPr>
              <w:spacing w:line="360" w:lineRule="auto"/>
              <w:jc w:val="center"/>
              <w:rPr>
                <w:rFonts w:ascii="宋体" w:hAnsi="宋体"/>
                <w:b/>
                <w:color w:val="auto"/>
                <w:szCs w:val="21"/>
              </w:rPr>
            </w:pPr>
            <w:r>
              <w:rPr>
                <w:rFonts w:hint="eastAsia" w:ascii="宋体" w:hAnsi="宋体"/>
                <w:b/>
                <w:color w:val="auto"/>
                <w:szCs w:val="21"/>
              </w:rPr>
              <w:t>评审项目</w:t>
            </w:r>
          </w:p>
        </w:tc>
        <w:tc>
          <w:tcPr>
            <w:tcW w:w="1163" w:type="dxa"/>
            <w:vAlign w:val="center"/>
          </w:tcPr>
          <w:p>
            <w:pPr>
              <w:spacing w:line="360" w:lineRule="auto"/>
              <w:jc w:val="center"/>
              <w:rPr>
                <w:rFonts w:ascii="宋体" w:hAnsi="宋体"/>
                <w:b/>
                <w:color w:val="auto"/>
                <w:szCs w:val="21"/>
              </w:rPr>
            </w:pPr>
            <w:r>
              <w:rPr>
                <w:rFonts w:hint="eastAsia" w:ascii="宋体" w:hAnsi="宋体"/>
                <w:b/>
                <w:color w:val="auto"/>
                <w:szCs w:val="21"/>
              </w:rPr>
              <w:t>评分因素</w:t>
            </w:r>
          </w:p>
          <w:p>
            <w:pPr>
              <w:widowControl w:val="0"/>
              <w:spacing w:line="360" w:lineRule="auto"/>
              <w:jc w:val="center"/>
              <w:rPr>
                <w:rFonts w:ascii="宋体" w:hAnsi="宋体"/>
                <w:b/>
                <w:color w:val="auto"/>
                <w:szCs w:val="21"/>
              </w:rPr>
            </w:pPr>
            <w:r>
              <w:rPr>
                <w:rFonts w:hint="eastAsia" w:ascii="宋体" w:hAnsi="宋体"/>
                <w:b/>
                <w:color w:val="auto"/>
                <w:szCs w:val="21"/>
              </w:rPr>
              <w:t>及权重</w:t>
            </w:r>
          </w:p>
        </w:tc>
        <w:tc>
          <w:tcPr>
            <w:tcW w:w="960" w:type="dxa"/>
            <w:vAlign w:val="center"/>
          </w:tcPr>
          <w:p>
            <w:pPr>
              <w:spacing w:line="360" w:lineRule="auto"/>
              <w:jc w:val="center"/>
              <w:rPr>
                <w:rFonts w:ascii="宋体" w:hAnsi="宋体"/>
                <w:b/>
                <w:color w:val="auto"/>
                <w:szCs w:val="21"/>
              </w:rPr>
            </w:pPr>
            <w:r>
              <w:rPr>
                <w:rFonts w:hint="eastAsia" w:ascii="宋体" w:hAnsi="宋体"/>
                <w:b/>
                <w:color w:val="auto"/>
                <w:szCs w:val="21"/>
              </w:rPr>
              <w:t>分值</w:t>
            </w:r>
          </w:p>
        </w:tc>
        <w:tc>
          <w:tcPr>
            <w:tcW w:w="5969" w:type="dxa"/>
            <w:vAlign w:val="center"/>
          </w:tcPr>
          <w:p>
            <w:pPr>
              <w:spacing w:line="360" w:lineRule="auto"/>
              <w:jc w:val="center"/>
              <w:rPr>
                <w:rFonts w:ascii="Calibri" w:hAnsi="Calibri"/>
                <w:color w:val="auto"/>
                <w:szCs w:val="24"/>
              </w:rPr>
            </w:pPr>
            <w:r>
              <w:rPr>
                <w:rFonts w:hint="eastAsia" w:ascii="宋体" w:hAnsi="宋体"/>
                <w:b/>
                <w:color w:val="auto"/>
                <w:szCs w:val="21"/>
              </w:rPr>
              <w:t>评审内容及标准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193" w:hRule="atLeast"/>
          <w:jc w:val="center"/>
        </w:trPr>
        <w:tc>
          <w:tcPr>
            <w:tcW w:w="1377" w:type="dxa"/>
            <w:vMerge w:val="restart"/>
            <w:vAlign w:val="center"/>
          </w:tcPr>
          <w:p>
            <w:pPr>
              <w:spacing w:line="360" w:lineRule="auto"/>
              <w:jc w:val="center"/>
              <w:rPr>
                <w:rFonts w:ascii="宋体" w:hAnsi="宋体" w:cs="仿宋"/>
                <w:color w:val="auto"/>
                <w:szCs w:val="21"/>
              </w:rPr>
            </w:pPr>
            <w:r>
              <w:rPr>
                <w:rFonts w:hint="eastAsia" w:ascii="宋体" w:hAnsi="宋体" w:cs="仿宋"/>
                <w:color w:val="auto"/>
                <w:szCs w:val="21"/>
              </w:rPr>
              <w:t>价格部分</w:t>
            </w:r>
          </w:p>
          <w:p>
            <w:pPr>
              <w:spacing w:line="360" w:lineRule="auto"/>
              <w:jc w:val="center"/>
              <w:rPr>
                <w:rFonts w:ascii="宋体" w:hAnsi="宋体" w:cs="仿宋"/>
                <w:color w:val="auto"/>
                <w:szCs w:val="21"/>
              </w:rPr>
            </w:pPr>
            <w:r>
              <w:rPr>
                <w:rFonts w:hint="eastAsia" w:ascii="宋体" w:hAnsi="宋体" w:cs="仿宋"/>
                <w:color w:val="auto"/>
                <w:szCs w:val="21"/>
              </w:rPr>
              <w:t>（30分）</w:t>
            </w:r>
          </w:p>
        </w:tc>
        <w:tc>
          <w:tcPr>
            <w:tcW w:w="1163" w:type="dxa"/>
            <w:vMerge w:val="restart"/>
            <w:vAlign w:val="center"/>
          </w:tcPr>
          <w:p>
            <w:pPr>
              <w:spacing w:line="360" w:lineRule="auto"/>
              <w:jc w:val="center"/>
              <w:rPr>
                <w:rFonts w:ascii="宋体" w:hAnsi="宋体" w:cs="仿宋"/>
                <w:color w:val="auto"/>
                <w:szCs w:val="21"/>
              </w:rPr>
            </w:pPr>
            <w:r>
              <w:rPr>
                <w:rFonts w:hint="eastAsia" w:ascii="宋体" w:hAnsi="宋体" w:cs="仿宋"/>
                <w:color w:val="auto"/>
                <w:szCs w:val="21"/>
              </w:rPr>
              <w:t>--</w:t>
            </w:r>
          </w:p>
        </w:tc>
        <w:tc>
          <w:tcPr>
            <w:tcW w:w="960" w:type="dxa"/>
            <w:vMerge w:val="restart"/>
            <w:vAlign w:val="center"/>
          </w:tcPr>
          <w:p>
            <w:pPr>
              <w:spacing w:line="360" w:lineRule="auto"/>
              <w:jc w:val="center"/>
              <w:rPr>
                <w:rFonts w:ascii="宋体" w:hAnsi="宋体" w:cs="仿宋"/>
                <w:color w:val="auto"/>
                <w:szCs w:val="21"/>
              </w:rPr>
            </w:pPr>
            <w:r>
              <w:rPr>
                <w:rFonts w:hint="eastAsia" w:ascii="宋体" w:hAnsi="宋体" w:cs="仿宋"/>
                <w:color w:val="auto"/>
                <w:szCs w:val="21"/>
              </w:rPr>
              <w:t>30</w:t>
            </w:r>
          </w:p>
        </w:tc>
        <w:tc>
          <w:tcPr>
            <w:tcW w:w="5969" w:type="dxa"/>
            <w:vAlign w:val="center"/>
          </w:tcPr>
          <w:p>
            <w:pPr>
              <w:spacing w:line="360" w:lineRule="auto"/>
              <w:jc w:val="left"/>
              <w:rPr>
                <w:rFonts w:ascii="宋体" w:hAnsi="宋体"/>
                <w:color w:val="auto"/>
                <w:kern w:val="0"/>
                <w:sz w:val="20"/>
                <w:szCs w:val="21"/>
              </w:rPr>
            </w:pPr>
            <w:r>
              <w:rPr>
                <w:rFonts w:hint="eastAsia" w:ascii="宋体" w:hAnsi="宋体" w:cs="Arial"/>
                <w:color w:val="auto"/>
                <w:szCs w:val="21"/>
                <w:lang w:val="zh-CN"/>
              </w:rPr>
              <w:t>采用低价优先计算法，即经评审满足招标文件要求且投标价格最低的投标报价为评标基准价，其价格分为满分，其他投标人的价格分统一按照下列公式计算：投标报价得分=评标基准价/投标报价×30%×100（超出招标预算价的投标报价为无效报价）</w:t>
            </w:r>
            <w:r>
              <w:rPr>
                <w:rFonts w:hint="eastAsia" w:ascii="宋体" w:hAnsi="宋体" w:cs="Arial"/>
                <w:color w:val="auto"/>
                <w:szCs w:val="21"/>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06" w:hRule="atLeast"/>
          <w:jc w:val="center"/>
        </w:trPr>
        <w:tc>
          <w:tcPr>
            <w:tcW w:w="1377" w:type="dxa"/>
            <w:vMerge w:val="continue"/>
            <w:vAlign w:val="center"/>
          </w:tcPr>
          <w:p>
            <w:pPr>
              <w:spacing w:line="360" w:lineRule="auto"/>
              <w:jc w:val="left"/>
              <w:rPr>
                <w:rFonts w:ascii="宋体" w:hAnsi="宋体"/>
                <w:color w:val="auto"/>
                <w:kern w:val="0"/>
                <w:sz w:val="20"/>
                <w:szCs w:val="21"/>
              </w:rPr>
            </w:pPr>
          </w:p>
        </w:tc>
        <w:tc>
          <w:tcPr>
            <w:tcW w:w="1163" w:type="dxa"/>
            <w:vMerge w:val="continue"/>
            <w:vAlign w:val="center"/>
          </w:tcPr>
          <w:p>
            <w:pPr>
              <w:spacing w:line="360" w:lineRule="auto"/>
              <w:jc w:val="left"/>
              <w:rPr>
                <w:rFonts w:ascii="宋体" w:hAnsi="宋体"/>
                <w:color w:val="auto"/>
                <w:kern w:val="0"/>
                <w:sz w:val="20"/>
                <w:szCs w:val="21"/>
              </w:rPr>
            </w:pPr>
          </w:p>
        </w:tc>
        <w:tc>
          <w:tcPr>
            <w:tcW w:w="960" w:type="dxa"/>
            <w:vMerge w:val="continue"/>
            <w:vAlign w:val="center"/>
          </w:tcPr>
          <w:p>
            <w:pPr>
              <w:spacing w:line="360" w:lineRule="auto"/>
              <w:jc w:val="center"/>
              <w:rPr>
                <w:rFonts w:ascii="宋体" w:hAnsi="宋体"/>
                <w:color w:val="auto"/>
                <w:kern w:val="0"/>
                <w:sz w:val="20"/>
                <w:szCs w:val="21"/>
              </w:rPr>
            </w:pPr>
          </w:p>
        </w:tc>
        <w:tc>
          <w:tcPr>
            <w:tcW w:w="5969" w:type="dxa"/>
            <w:vAlign w:val="center"/>
          </w:tcPr>
          <w:p>
            <w:pPr>
              <w:spacing w:line="360" w:lineRule="auto"/>
              <w:jc w:val="left"/>
              <w:rPr>
                <w:rFonts w:ascii="宋体" w:hAnsi="宋体"/>
                <w:color w:val="auto"/>
                <w:kern w:val="0"/>
                <w:sz w:val="20"/>
                <w:szCs w:val="21"/>
              </w:rPr>
            </w:pPr>
            <w:r>
              <w:rPr>
                <w:rFonts w:hint="eastAsia" w:ascii="宋体" w:hAnsi="宋体" w:cs="Arial"/>
                <w:color w:val="auto"/>
                <w:szCs w:val="21"/>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1377" w:type="dxa"/>
            <w:vMerge w:val="restart"/>
            <w:tcBorders>
              <w:top w:val="single" w:color="auto" w:sz="4" w:space="0"/>
              <w:left w:val="single" w:color="auto" w:sz="4" w:space="0"/>
              <w:right w:val="single" w:color="auto" w:sz="4" w:space="0"/>
            </w:tcBorders>
            <w:vAlign w:val="center"/>
          </w:tcPr>
          <w:p>
            <w:pPr>
              <w:spacing w:line="360" w:lineRule="auto"/>
              <w:jc w:val="center"/>
              <w:rPr>
                <w:rFonts w:ascii="宋体" w:hAnsi="宋体" w:cs="仿宋"/>
                <w:color w:val="auto"/>
                <w:szCs w:val="21"/>
              </w:rPr>
            </w:pPr>
            <w:r>
              <w:rPr>
                <w:rFonts w:hint="eastAsia" w:ascii="宋体" w:hAnsi="宋体" w:cs="仿宋"/>
                <w:color w:val="auto"/>
                <w:szCs w:val="21"/>
              </w:rPr>
              <w:t>商务部分</w:t>
            </w:r>
          </w:p>
          <w:p>
            <w:pPr>
              <w:spacing w:line="360" w:lineRule="auto"/>
              <w:jc w:val="center"/>
              <w:rPr>
                <w:rFonts w:ascii="宋体" w:hAnsi="宋体" w:cs="仿宋"/>
                <w:color w:val="auto"/>
                <w:szCs w:val="21"/>
              </w:rPr>
            </w:pPr>
            <w:r>
              <w:rPr>
                <w:rFonts w:hint="eastAsia" w:ascii="宋体" w:hAnsi="宋体" w:cs="仿宋"/>
                <w:color w:val="auto"/>
                <w:szCs w:val="21"/>
              </w:rPr>
              <w:t>（</w:t>
            </w:r>
            <w:r>
              <w:rPr>
                <w:rFonts w:hint="eastAsia" w:ascii="宋体" w:hAnsi="宋体" w:cs="仿宋"/>
                <w:color w:val="auto"/>
                <w:szCs w:val="21"/>
                <w:lang w:val="en-US" w:eastAsia="zh-CN"/>
              </w:rPr>
              <w:t>8</w:t>
            </w:r>
            <w:r>
              <w:rPr>
                <w:rFonts w:hint="eastAsia" w:ascii="宋体" w:hAnsi="宋体" w:cs="仿宋"/>
                <w:color w:val="auto"/>
                <w:szCs w:val="21"/>
              </w:rPr>
              <w:t>分）</w:t>
            </w:r>
          </w:p>
          <w:p>
            <w:pPr>
              <w:widowControl w:val="0"/>
              <w:spacing w:line="360" w:lineRule="auto"/>
              <w:jc w:val="center"/>
              <w:rPr>
                <w:rFonts w:ascii="宋体" w:hAnsi="宋体" w:cs="仿宋"/>
                <w:color w:val="auto"/>
                <w:szCs w:val="21"/>
              </w:rPr>
            </w:pPr>
            <w:r>
              <w:rPr>
                <w:rFonts w:hint="eastAsia" w:ascii="宋体" w:hAnsi="宋体" w:cs="仿宋"/>
                <w:color w:val="auto"/>
                <w:szCs w:val="21"/>
              </w:rPr>
              <w:t xml:space="preserve"> </w:t>
            </w:r>
          </w:p>
        </w:tc>
        <w:tc>
          <w:tcPr>
            <w:tcW w:w="1163" w:type="dxa"/>
            <w:tcBorders>
              <w:top w:val="single" w:color="auto" w:sz="4" w:space="0"/>
              <w:left w:val="single" w:color="auto" w:sz="4" w:space="0"/>
              <w:right w:val="single" w:color="auto" w:sz="4" w:space="0"/>
            </w:tcBorders>
            <w:vAlign w:val="center"/>
          </w:tcPr>
          <w:p>
            <w:pPr>
              <w:spacing w:line="360" w:lineRule="auto"/>
              <w:jc w:val="center"/>
              <w:rPr>
                <w:rFonts w:hint="default" w:ascii="宋体" w:hAnsi="宋体" w:eastAsia="宋体" w:cs="仿宋"/>
                <w:color w:val="auto"/>
                <w:szCs w:val="21"/>
                <w:lang w:val="en-US" w:eastAsia="zh-CN"/>
              </w:rPr>
            </w:pPr>
            <w:r>
              <w:rPr>
                <w:rFonts w:hint="eastAsia" w:ascii="宋体" w:hAnsi="宋体" w:cs="仿宋"/>
                <w:color w:val="auto"/>
                <w:szCs w:val="21"/>
                <w:lang w:val="en-US" w:eastAsia="zh-CN"/>
              </w:rPr>
              <w:t>其他商务条款</w:t>
            </w:r>
          </w:p>
        </w:tc>
        <w:tc>
          <w:tcPr>
            <w:tcW w:w="960" w:type="dxa"/>
            <w:tcBorders>
              <w:top w:val="single" w:color="auto" w:sz="4" w:space="0"/>
              <w:left w:val="single" w:color="auto" w:sz="4" w:space="0"/>
              <w:right w:val="single" w:color="auto" w:sz="4" w:space="0"/>
            </w:tcBorders>
            <w:vAlign w:val="center"/>
          </w:tcPr>
          <w:p>
            <w:pPr>
              <w:spacing w:line="360" w:lineRule="auto"/>
              <w:jc w:val="center"/>
              <w:rPr>
                <w:rFonts w:hint="default" w:ascii="宋体" w:hAnsi="宋体" w:eastAsia="宋体" w:cs="Arial"/>
                <w:color w:val="auto"/>
                <w:szCs w:val="21"/>
                <w:lang w:val="en-US" w:eastAsia="zh-CN"/>
              </w:rPr>
            </w:pPr>
            <w:r>
              <w:rPr>
                <w:rFonts w:hint="eastAsia" w:ascii="宋体" w:hAnsi="宋体" w:cs="Arial"/>
                <w:color w:val="auto"/>
                <w:szCs w:val="21"/>
                <w:lang w:val="en-US" w:eastAsia="zh-CN"/>
              </w:rPr>
              <w:t>4</w:t>
            </w:r>
          </w:p>
        </w:tc>
        <w:tc>
          <w:tcPr>
            <w:tcW w:w="5969" w:type="dxa"/>
            <w:tcBorders>
              <w:top w:val="single" w:color="auto" w:sz="4" w:space="0"/>
              <w:left w:val="single" w:color="auto" w:sz="4" w:space="0"/>
              <w:bottom w:val="single" w:color="auto" w:sz="4" w:space="0"/>
              <w:right w:val="single" w:color="auto" w:sz="4" w:space="0"/>
            </w:tcBorders>
            <w:vAlign w:val="center"/>
          </w:tcPr>
          <w:p>
            <w:pPr>
              <w:spacing w:line="360" w:lineRule="auto"/>
              <w:jc w:val="left"/>
              <w:rPr>
                <w:rFonts w:ascii="宋体" w:hAnsi="宋体" w:cs="Arial"/>
                <w:color w:val="auto"/>
                <w:szCs w:val="21"/>
              </w:rPr>
            </w:pPr>
            <w:r>
              <w:rPr>
                <w:rFonts w:ascii="宋体" w:hAnsi="宋体" w:cs="Arial"/>
                <w:color w:val="auto"/>
                <w:szCs w:val="21"/>
              </w:rPr>
              <w:t>工期、付款方式、工程质量、质保期等均满足要求，得4 分，有一项不满足，扣 1 分；</w:t>
            </w:r>
            <w:r>
              <w:rPr>
                <w:rFonts w:hint="eastAsia" w:ascii="宋体" w:hAnsi="宋体" w:cs="Arial"/>
                <w:color w:val="auto"/>
                <w:szCs w:val="21"/>
              </w:rPr>
              <w:t>（</w:t>
            </w:r>
            <w:r>
              <w:rPr>
                <w:rFonts w:ascii="宋体" w:hAnsi="宋体" w:cs="Arial"/>
                <w:color w:val="auto"/>
                <w:szCs w:val="21"/>
              </w:rPr>
              <w:t>4</w:t>
            </w:r>
            <w:r>
              <w:rPr>
                <w:rFonts w:hint="eastAsia" w:ascii="宋体" w:hAnsi="宋体" w:cs="Arial"/>
                <w:color w:val="auto"/>
                <w:szCs w:val="21"/>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1377" w:type="dxa"/>
            <w:vMerge w:val="continue"/>
            <w:tcBorders>
              <w:left w:val="single" w:color="auto" w:sz="4" w:space="0"/>
              <w:right w:val="single" w:color="auto" w:sz="4" w:space="0"/>
            </w:tcBorders>
            <w:vAlign w:val="center"/>
          </w:tcPr>
          <w:p>
            <w:pPr>
              <w:spacing w:line="360" w:lineRule="auto"/>
              <w:jc w:val="center"/>
              <w:rPr>
                <w:rFonts w:ascii="宋体" w:hAnsi="宋体" w:cs="仿宋"/>
                <w:color w:val="auto"/>
                <w:szCs w:val="21"/>
              </w:rPr>
            </w:pPr>
          </w:p>
        </w:tc>
        <w:tc>
          <w:tcPr>
            <w:tcW w:w="1163" w:type="dxa"/>
            <w:tcBorders>
              <w:top w:val="single" w:color="auto" w:sz="4" w:space="0"/>
              <w:left w:val="single" w:color="auto" w:sz="4" w:space="0"/>
              <w:right w:val="single" w:color="auto" w:sz="4" w:space="0"/>
            </w:tcBorders>
            <w:vAlign w:val="center"/>
          </w:tcPr>
          <w:p>
            <w:pPr>
              <w:jc w:val="center"/>
              <w:rPr>
                <w:rFonts w:ascii="宋体" w:hAnsi="宋体" w:cs="Arial"/>
                <w:color w:val="auto"/>
                <w:szCs w:val="21"/>
              </w:rPr>
            </w:pPr>
            <w:r>
              <w:rPr>
                <w:rFonts w:hint="eastAsia" w:ascii="宋体" w:hAnsi="宋体" w:cs="Arial"/>
                <w:color w:val="auto"/>
                <w:szCs w:val="21"/>
              </w:rPr>
              <w:t>履约能力</w:t>
            </w:r>
          </w:p>
        </w:tc>
        <w:tc>
          <w:tcPr>
            <w:tcW w:w="960" w:type="dxa"/>
            <w:tcBorders>
              <w:top w:val="single" w:color="auto" w:sz="4" w:space="0"/>
              <w:left w:val="single" w:color="auto" w:sz="4" w:space="0"/>
              <w:right w:val="single" w:color="auto" w:sz="4" w:space="0"/>
            </w:tcBorders>
            <w:vAlign w:val="center"/>
          </w:tcPr>
          <w:p>
            <w:pPr>
              <w:jc w:val="center"/>
              <w:rPr>
                <w:rFonts w:ascii="宋体" w:hAnsi="宋体" w:cs="Arial"/>
                <w:color w:val="auto"/>
                <w:szCs w:val="21"/>
              </w:rPr>
            </w:pPr>
            <w:r>
              <w:rPr>
                <w:rFonts w:ascii="宋体" w:hAnsi="宋体" w:cs="Arial"/>
                <w:color w:val="auto"/>
                <w:szCs w:val="21"/>
              </w:rPr>
              <w:t>4</w:t>
            </w:r>
          </w:p>
        </w:tc>
        <w:tc>
          <w:tcPr>
            <w:tcW w:w="5969" w:type="dxa"/>
            <w:tcBorders>
              <w:top w:val="single" w:color="auto" w:sz="4" w:space="0"/>
              <w:left w:val="single" w:color="auto" w:sz="4" w:space="0"/>
              <w:bottom w:val="single" w:color="auto" w:sz="4" w:space="0"/>
              <w:right w:val="single" w:color="auto" w:sz="4" w:space="0"/>
            </w:tcBorders>
            <w:vAlign w:val="center"/>
          </w:tcPr>
          <w:p>
            <w:pPr>
              <w:spacing w:line="360" w:lineRule="auto"/>
              <w:jc w:val="left"/>
              <w:rPr>
                <w:rFonts w:ascii="宋体" w:hAnsi="宋体" w:cs="Arial"/>
                <w:color w:val="auto"/>
                <w:szCs w:val="21"/>
              </w:rPr>
            </w:pPr>
            <w:r>
              <w:rPr>
                <w:rFonts w:hint="eastAsia" w:ascii="宋体" w:hAnsi="宋体" w:cs="Arial"/>
                <w:color w:val="auto"/>
                <w:szCs w:val="21"/>
              </w:rPr>
              <w:t>供应商承诺货物送到指定地点（保证货物到达采购人所在地完好无损，如有缺漏、破损或质量问题等，由供应商负责调换、补齐或赔偿）的得</w:t>
            </w:r>
            <w:r>
              <w:rPr>
                <w:rFonts w:ascii="宋体" w:hAnsi="宋体" w:cs="Arial"/>
                <w:color w:val="auto"/>
                <w:szCs w:val="21"/>
              </w:rPr>
              <w:t>4</w:t>
            </w:r>
            <w:r>
              <w:rPr>
                <w:rFonts w:hint="eastAsia" w:ascii="宋体" w:hAnsi="宋体" w:cs="Arial"/>
                <w:color w:val="auto"/>
                <w:szCs w:val="21"/>
              </w:rPr>
              <w:t>分，不提供不得分。（</w:t>
            </w:r>
            <w:r>
              <w:rPr>
                <w:rFonts w:ascii="宋体" w:hAnsi="宋体" w:cs="Arial"/>
                <w:color w:val="auto"/>
                <w:szCs w:val="21"/>
              </w:rPr>
              <w:t>4</w:t>
            </w:r>
            <w:r>
              <w:rPr>
                <w:rFonts w:hint="eastAsia" w:ascii="宋体" w:hAnsi="宋体" w:cs="Arial"/>
                <w:color w:val="auto"/>
                <w:szCs w:val="21"/>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1377" w:type="dxa"/>
            <w:vMerge w:val="restart"/>
            <w:tcBorders>
              <w:top w:val="single" w:color="auto" w:sz="4" w:space="0"/>
              <w:left w:val="single" w:color="auto" w:sz="4" w:space="0"/>
              <w:right w:val="single" w:color="auto" w:sz="4" w:space="0"/>
            </w:tcBorders>
            <w:vAlign w:val="center"/>
          </w:tcPr>
          <w:p>
            <w:pPr>
              <w:spacing w:line="360" w:lineRule="auto"/>
              <w:jc w:val="center"/>
              <w:rPr>
                <w:rFonts w:hint="eastAsia" w:ascii="宋体" w:hAnsi="宋体" w:eastAsia="宋体" w:cs="仿宋"/>
                <w:color w:val="auto"/>
                <w:szCs w:val="21"/>
                <w:lang w:eastAsia="zh-CN"/>
              </w:rPr>
            </w:pPr>
            <w:r>
              <w:rPr>
                <w:rFonts w:hint="eastAsia" w:ascii="宋体" w:hAnsi="宋体" w:cs="仿宋"/>
                <w:color w:val="auto"/>
                <w:szCs w:val="21"/>
              </w:rPr>
              <w:t>技术部分</w:t>
            </w:r>
          </w:p>
          <w:p>
            <w:pPr>
              <w:spacing w:line="360" w:lineRule="auto"/>
              <w:jc w:val="center"/>
              <w:rPr>
                <w:rFonts w:ascii="宋体" w:hAnsi="宋体" w:cs="仿宋"/>
                <w:color w:val="auto"/>
                <w:szCs w:val="21"/>
              </w:rPr>
            </w:pPr>
            <w:r>
              <w:rPr>
                <w:rFonts w:hint="eastAsia" w:ascii="宋体" w:hAnsi="宋体" w:cs="仿宋"/>
                <w:color w:val="auto"/>
                <w:szCs w:val="21"/>
              </w:rPr>
              <w:t>（</w:t>
            </w:r>
            <w:r>
              <w:rPr>
                <w:rFonts w:hint="eastAsia" w:ascii="宋体" w:hAnsi="宋体" w:cs="仿宋"/>
                <w:color w:val="auto"/>
                <w:szCs w:val="21"/>
                <w:lang w:val="en-US" w:eastAsia="zh-CN"/>
              </w:rPr>
              <w:t>62</w:t>
            </w:r>
            <w:r>
              <w:rPr>
                <w:rFonts w:hint="eastAsia" w:ascii="宋体" w:hAnsi="宋体" w:cs="仿宋"/>
                <w:color w:val="auto"/>
                <w:szCs w:val="21"/>
              </w:rPr>
              <w:t>分）</w:t>
            </w:r>
          </w:p>
        </w:tc>
        <w:tc>
          <w:tcPr>
            <w:tcW w:w="1163"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color w:val="auto"/>
                <w:szCs w:val="24"/>
              </w:rPr>
            </w:pPr>
            <w:r>
              <w:rPr>
                <w:rFonts w:hint="eastAsia" w:ascii="宋体" w:hAnsi="宋体" w:cs="宋体"/>
                <w:color w:val="auto"/>
                <w:szCs w:val="24"/>
              </w:rPr>
              <w:t>施工组织</w:t>
            </w:r>
          </w:p>
          <w:p>
            <w:pPr>
              <w:spacing w:line="360" w:lineRule="auto"/>
              <w:jc w:val="center"/>
              <w:rPr>
                <w:rFonts w:ascii="宋体" w:hAnsi="宋体" w:cs="Arial"/>
                <w:color w:val="auto"/>
                <w:szCs w:val="21"/>
              </w:rPr>
            </w:pPr>
            <w:r>
              <w:rPr>
                <w:rFonts w:hint="eastAsia" w:ascii="宋体" w:hAnsi="宋体" w:cs="宋体"/>
                <w:color w:val="auto"/>
                <w:szCs w:val="24"/>
              </w:rPr>
              <w:t>方案</w:t>
            </w:r>
          </w:p>
        </w:tc>
        <w:tc>
          <w:tcPr>
            <w:tcW w:w="96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default" w:ascii="宋体" w:hAnsi="宋体" w:eastAsia="宋体" w:cs="Arial"/>
                <w:color w:val="auto"/>
                <w:szCs w:val="21"/>
                <w:lang w:val="en-US" w:eastAsia="zh-CN"/>
              </w:rPr>
            </w:pPr>
            <w:r>
              <w:rPr>
                <w:rFonts w:hint="eastAsia" w:ascii="宋体" w:hAnsi="宋体" w:cs="宋体"/>
                <w:color w:val="auto"/>
                <w:szCs w:val="24"/>
                <w:lang w:val="en-US" w:eastAsia="zh-CN"/>
              </w:rPr>
              <w:t>42</w:t>
            </w:r>
          </w:p>
        </w:tc>
        <w:tc>
          <w:tcPr>
            <w:tcW w:w="5969" w:type="dxa"/>
            <w:tcBorders>
              <w:top w:val="single" w:color="auto" w:sz="4" w:space="0"/>
              <w:left w:val="single" w:color="auto" w:sz="4" w:space="0"/>
              <w:bottom w:val="single" w:color="auto" w:sz="4" w:space="0"/>
              <w:right w:val="single" w:color="auto" w:sz="4" w:space="0"/>
            </w:tcBorders>
            <w:vAlign w:val="center"/>
          </w:tcPr>
          <w:p>
            <w:pPr>
              <w:numPr>
                <w:ilvl w:val="0"/>
                <w:numId w:val="0"/>
              </w:numPr>
              <w:spacing w:line="360" w:lineRule="auto"/>
              <w:jc w:val="left"/>
              <w:rPr>
                <w:rFonts w:hint="default" w:ascii="Times New Roman" w:hAnsi="Times New Roman" w:eastAsia="宋体"/>
                <w:color w:val="auto"/>
                <w:lang w:val="en-US" w:eastAsia="zh-CN"/>
              </w:rPr>
            </w:pPr>
            <w:r>
              <w:rPr>
                <w:rFonts w:hint="eastAsia" w:ascii="Times New Roman" w:hAnsi="Times New Roman"/>
                <w:color w:val="auto"/>
              </w:rPr>
              <w:t>投</w:t>
            </w:r>
            <w:r>
              <w:rPr>
                <w:rFonts w:hint="eastAsia"/>
                <w:color w:val="auto"/>
                <w:lang w:val="en-US" w:eastAsia="zh-CN"/>
              </w:rPr>
              <w:t>标</w:t>
            </w:r>
            <w:r>
              <w:rPr>
                <w:rFonts w:hint="eastAsia" w:ascii="Times New Roman" w:hAnsi="Times New Roman"/>
                <w:color w:val="auto"/>
              </w:rPr>
              <w:t>施工方案、施工工艺及主要技术措施、质量保证及控制措施、施工进度计划及保证措施、劳动力安排、材料</w:t>
            </w:r>
            <w:r>
              <w:rPr>
                <w:rFonts w:hint="eastAsia"/>
                <w:color w:val="auto"/>
                <w:lang w:val="en-US" w:eastAsia="zh-CN"/>
              </w:rPr>
              <w:t>机械</w:t>
            </w:r>
            <w:r>
              <w:rPr>
                <w:rFonts w:hint="eastAsia" w:ascii="Times New Roman" w:hAnsi="Times New Roman"/>
                <w:color w:val="auto"/>
              </w:rPr>
              <w:t>投入计划及保证措施、施工平面布置及临时设施布置计划及措施</w:t>
            </w:r>
            <w:r>
              <w:rPr>
                <w:rFonts w:hint="eastAsia"/>
                <w:color w:val="auto"/>
                <w:lang w:val="en-US" w:eastAsia="zh-CN"/>
              </w:rPr>
              <w:t>等，</w:t>
            </w:r>
          </w:p>
          <w:p>
            <w:pPr>
              <w:numPr>
                <w:ilvl w:val="0"/>
                <w:numId w:val="0"/>
              </w:numPr>
              <w:spacing w:line="360" w:lineRule="auto"/>
              <w:jc w:val="left"/>
              <w:rPr>
                <w:rFonts w:hint="eastAsia" w:ascii="宋体" w:hAnsi="宋体" w:eastAsia="宋体" w:cs="Arial"/>
                <w:color w:val="auto"/>
                <w:szCs w:val="21"/>
                <w:lang w:eastAsia="zh-CN"/>
              </w:rPr>
            </w:pPr>
            <w:r>
              <w:rPr>
                <w:rFonts w:hint="eastAsia" w:ascii="Times New Roman" w:hAnsi="Times New Roman" w:eastAsia="宋体" w:cs="Times New Roman"/>
                <w:color w:val="auto"/>
                <w:lang w:val="en-US" w:eastAsia="zh-CN"/>
              </w:rPr>
              <w:t>以上方案全部提供、符合项目特点得</w:t>
            </w:r>
            <w:r>
              <w:rPr>
                <w:rFonts w:hint="eastAsia"/>
                <w:color w:val="auto"/>
                <w:lang w:val="en-US" w:eastAsia="zh-CN"/>
              </w:rPr>
              <w:t xml:space="preserve">42 </w:t>
            </w:r>
            <w:r>
              <w:rPr>
                <w:rFonts w:hint="eastAsia" w:ascii="Times New Roman" w:hAnsi="Times New Roman"/>
                <w:color w:val="auto"/>
              </w:rPr>
              <w:t xml:space="preserve">分，每缺少 1 项或措施与本项目特点不匹配扣 </w:t>
            </w:r>
            <w:r>
              <w:rPr>
                <w:rFonts w:hint="eastAsia"/>
                <w:color w:val="auto"/>
                <w:lang w:val="en-US" w:eastAsia="zh-CN"/>
              </w:rPr>
              <w:t>6</w:t>
            </w:r>
            <w:r>
              <w:rPr>
                <w:rFonts w:hint="eastAsia" w:ascii="Times New Roman" w:hAnsi="Times New Roman"/>
                <w:color w:val="auto"/>
              </w:rPr>
              <w:t xml:space="preserve"> 分，扣完为止。</w:t>
            </w:r>
            <w:r>
              <w:rPr>
                <w:rFonts w:hint="eastAsia" w:ascii="宋体" w:hAnsi="宋体" w:cs="Arial"/>
                <w:color w:val="auto"/>
                <w:szCs w:val="21"/>
              </w:rPr>
              <w:t>（</w:t>
            </w:r>
            <w:r>
              <w:rPr>
                <w:rFonts w:ascii="宋体" w:hAnsi="宋体" w:cs="Arial"/>
                <w:color w:val="auto"/>
                <w:szCs w:val="21"/>
              </w:rPr>
              <w:t>4</w:t>
            </w:r>
            <w:r>
              <w:rPr>
                <w:rFonts w:hint="eastAsia" w:ascii="宋体" w:hAnsi="宋体" w:cs="Arial"/>
                <w:color w:val="auto"/>
                <w:szCs w:val="21"/>
                <w:lang w:val="en-US" w:eastAsia="zh-CN"/>
              </w:rPr>
              <w:t>2</w:t>
            </w:r>
            <w:r>
              <w:rPr>
                <w:rFonts w:hint="eastAsia" w:ascii="宋体" w:hAnsi="宋体" w:cs="Arial"/>
                <w:color w:val="auto"/>
                <w:szCs w:val="21"/>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377" w:type="dxa"/>
            <w:vMerge w:val="continue"/>
            <w:tcBorders>
              <w:left w:val="single" w:color="auto" w:sz="4" w:space="0"/>
              <w:right w:val="single" w:color="auto" w:sz="4" w:space="0"/>
            </w:tcBorders>
            <w:vAlign w:val="center"/>
          </w:tcPr>
          <w:p>
            <w:pPr>
              <w:spacing w:line="360" w:lineRule="auto"/>
              <w:jc w:val="center"/>
              <w:rPr>
                <w:rFonts w:ascii="宋体" w:hAnsi="宋体" w:cs="仿宋"/>
                <w:color w:val="auto"/>
                <w:szCs w:val="21"/>
              </w:rPr>
            </w:pPr>
          </w:p>
        </w:tc>
        <w:tc>
          <w:tcPr>
            <w:tcW w:w="1163"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Arial"/>
                <w:color w:val="auto"/>
                <w:szCs w:val="21"/>
              </w:rPr>
            </w:pPr>
            <w:r>
              <w:rPr>
                <w:rFonts w:hint="eastAsia" w:ascii="宋体" w:hAnsi="宋体" w:cs="宋体"/>
                <w:color w:val="auto"/>
                <w:szCs w:val="24"/>
              </w:rPr>
              <w:t>文明施工措施</w:t>
            </w:r>
            <w:r>
              <w:rPr>
                <w:rFonts w:hint="eastAsia" w:ascii="宋体" w:hAnsi="宋体" w:cs="Arial"/>
                <w:color w:val="auto"/>
                <w:szCs w:val="21"/>
              </w:rPr>
              <w:t xml:space="preserve"> </w:t>
            </w:r>
          </w:p>
        </w:tc>
        <w:tc>
          <w:tcPr>
            <w:tcW w:w="96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Arial"/>
                <w:color w:val="auto"/>
                <w:szCs w:val="21"/>
              </w:rPr>
            </w:pPr>
            <w:r>
              <w:rPr>
                <w:rFonts w:hint="eastAsia" w:ascii="宋体" w:hAnsi="宋体" w:cs="Arial"/>
                <w:color w:val="auto"/>
                <w:szCs w:val="21"/>
              </w:rPr>
              <w:t>8</w:t>
            </w:r>
          </w:p>
        </w:tc>
        <w:tc>
          <w:tcPr>
            <w:tcW w:w="5969"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s="Arial"/>
                <w:color w:val="auto"/>
                <w:szCs w:val="21"/>
              </w:rPr>
            </w:pPr>
            <w:r>
              <w:rPr>
                <w:rFonts w:hint="eastAsia" w:ascii="Times New Roman" w:hAnsi="Times New Roman"/>
                <w:color w:val="auto"/>
                <w:lang w:val="en-US" w:eastAsia="zh-CN"/>
              </w:rPr>
              <w:t>为提高施工效率，保障施工安全，实现绿色、环保、可持续的建设施工，针对本项目编制文明施工措施包括：施工现场管理、噪声与尘土控制、材料堆放与标识、安全防护设施、施工人员行为规范、文明施工宣传教育、环境卫生管理、绿色施工技术等，</w:t>
            </w:r>
            <w:r>
              <w:rPr>
                <w:rFonts w:hint="eastAsia" w:ascii="Times New Roman" w:hAnsi="Times New Roman" w:eastAsia="宋体" w:cs="Times New Roman"/>
                <w:color w:val="auto"/>
                <w:lang w:val="en-US" w:eastAsia="zh-CN"/>
              </w:rPr>
              <w:t>以上方案全部提供、符合项目特点得 8</w:t>
            </w:r>
            <w:r>
              <w:rPr>
                <w:rFonts w:hint="default" w:ascii="Times New Roman" w:hAnsi="Times New Roman" w:eastAsia="宋体" w:cs="Times New Roman"/>
                <w:color w:val="auto"/>
                <w:lang w:val="en-US" w:eastAsia="zh-CN"/>
              </w:rPr>
              <w:t xml:space="preserve"> </w:t>
            </w:r>
            <w:r>
              <w:rPr>
                <w:rFonts w:hint="eastAsia" w:ascii="Times New Roman" w:hAnsi="Times New Roman" w:eastAsia="宋体" w:cs="Times New Roman"/>
                <w:color w:val="auto"/>
                <w:lang w:val="en-US" w:eastAsia="zh-CN"/>
              </w:rPr>
              <w:t xml:space="preserve">分，方案每缺一项或每有一项方案内容简略与项目特点不一致、不能保证项目实施的扣 </w:t>
            </w:r>
            <w:r>
              <w:rPr>
                <w:rFonts w:hint="default" w:ascii="Times New Roman" w:hAnsi="Times New Roman" w:eastAsia="宋体" w:cs="Times New Roman"/>
                <w:color w:val="auto"/>
                <w:lang w:val="en-US" w:eastAsia="zh-CN"/>
              </w:rPr>
              <w:t xml:space="preserve">1 </w:t>
            </w:r>
            <w:r>
              <w:rPr>
                <w:rFonts w:hint="eastAsia" w:ascii="Times New Roman" w:hAnsi="Times New Roman" w:eastAsia="宋体" w:cs="Times New Roman"/>
                <w:color w:val="auto"/>
                <w:lang w:val="en-US" w:eastAsia="zh-CN"/>
              </w:rPr>
              <w:t>分，扣完为止，不提供不得分。</w:t>
            </w:r>
            <w:r>
              <w:rPr>
                <w:rFonts w:hint="eastAsia"/>
                <w:color w:val="auto"/>
              </w:rPr>
              <w:t>（</w:t>
            </w:r>
            <w:r>
              <w:rPr>
                <w:rFonts w:hint="eastAsia"/>
                <w:color w:val="auto"/>
                <w:lang w:val="en-US" w:eastAsia="zh-CN"/>
              </w:rPr>
              <w:t>8</w:t>
            </w:r>
            <w:r>
              <w:rPr>
                <w:rFonts w:hint="eastAsia"/>
                <w:color w:val="auto"/>
              </w:rPr>
              <w:t xml:space="preserve"> 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377" w:type="dxa"/>
            <w:vMerge w:val="continue"/>
            <w:tcBorders>
              <w:left w:val="single" w:color="auto" w:sz="4" w:space="0"/>
              <w:right w:val="single" w:color="auto" w:sz="4" w:space="0"/>
            </w:tcBorders>
            <w:vAlign w:val="center"/>
          </w:tcPr>
          <w:p>
            <w:pPr>
              <w:spacing w:line="360" w:lineRule="auto"/>
              <w:jc w:val="center"/>
              <w:rPr>
                <w:rFonts w:ascii="宋体" w:hAnsi="宋体" w:cs="仿宋"/>
                <w:color w:val="auto"/>
                <w:szCs w:val="21"/>
              </w:rPr>
            </w:pPr>
          </w:p>
        </w:tc>
        <w:tc>
          <w:tcPr>
            <w:tcW w:w="1163"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Arial"/>
                <w:color w:val="auto"/>
                <w:szCs w:val="21"/>
              </w:rPr>
            </w:pPr>
            <w:r>
              <w:rPr>
                <w:rFonts w:hint="eastAsia" w:ascii="宋体" w:hAnsi="宋体" w:cs="Arial"/>
                <w:color w:val="auto"/>
                <w:szCs w:val="21"/>
              </w:rPr>
              <w:t>售后服务</w:t>
            </w:r>
          </w:p>
        </w:tc>
        <w:tc>
          <w:tcPr>
            <w:tcW w:w="96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default" w:ascii="宋体" w:hAnsi="宋体" w:eastAsia="宋体" w:cs="Arial"/>
                <w:color w:val="auto"/>
                <w:szCs w:val="21"/>
                <w:lang w:val="en-US" w:eastAsia="zh-CN"/>
              </w:rPr>
            </w:pPr>
            <w:r>
              <w:rPr>
                <w:rFonts w:hint="eastAsia" w:ascii="宋体" w:hAnsi="宋体" w:cs="Arial"/>
                <w:color w:val="auto"/>
                <w:szCs w:val="21"/>
                <w:lang w:val="en-US" w:eastAsia="zh-CN"/>
              </w:rPr>
              <w:t>12</w:t>
            </w:r>
          </w:p>
        </w:tc>
        <w:tc>
          <w:tcPr>
            <w:tcW w:w="5969"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s="Arial"/>
                <w:color w:val="auto"/>
                <w:szCs w:val="21"/>
              </w:rPr>
            </w:pPr>
            <w:r>
              <w:rPr>
                <w:rFonts w:hint="eastAsia" w:ascii="宋体" w:hAnsi="宋体" w:cs="Arial"/>
                <w:color w:val="auto"/>
                <w:szCs w:val="21"/>
              </w:rPr>
              <w:t>投标人针对本项目提供详细的售后服务体系：</w:t>
            </w:r>
            <w:r>
              <w:rPr>
                <w:rFonts w:hint="eastAsia" w:ascii="宋体" w:hAnsi="宋体" w:cs="Arial"/>
                <w:color w:val="auto"/>
                <w:szCs w:val="21"/>
                <w:lang w:val="en-US" w:eastAsia="zh-CN"/>
              </w:rPr>
              <w:t>有可行的维护维修措施，质保期内有详细得当的服务措施</w:t>
            </w:r>
            <w:r>
              <w:rPr>
                <w:rFonts w:hint="eastAsia" w:ascii="宋体" w:hAnsi="宋体" w:cs="Arial"/>
                <w:color w:val="auto"/>
                <w:szCs w:val="21"/>
              </w:rPr>
              <w:t>等相关服务方案</w:t>
            </w:r>
            <w:r>
              <w:rPr>
                <w:rFonts w:hint="eastAsia" w:ascii="宋体" w:hAnsi="宋体" w:cs="Arial"/>
                <w:color w:val="auto"/>
                <w:szCs w:val="21"/>
                <w:lang w:val="en-US" w:eastAsia="zh-CN"/>
              </w:rPr>
              <w:t>的得12分，缺少一项或者该项方案、措施粗糙缺乏针对性、可行性扣3分，</w:t>
            </w:r>
            <w:r>
              <w:rPr>
                <w:rFonts w:hint="eastAsia" w:ascii="Times New Roman" w:hAnsi="Times New Roman"/>
                <w:color w:val="auto"/>
              </w:rPr>
              <w:t>扣完为止。</w:t>
            </w:r>
            <w:r>
              <w:rPr>
                <w:rFonts w:hint="eastAsia" w:ascii="宋体" w:hAnsi="宋体" w:cs="Arial"/>
                <w:color w:val="auto"/>
                <w:szCs w:val="21"/>
              </w:rPr>
              <w:t>（</w:t>
            </w:r>
            <w:r>
              <w:rPr>
                <w:rFonts w:hint="eastAsia" w:ascii="宋体" w:hAnsi="宋体" w:cs="Arial"/>
                <w:color w:val="auto"/>
                <w:szCs w:val="21"/>
                <w:lang w:val="en-US" w:eastAsia="zh-CN"/>
              </w:rPr>
              <w:t>12</w:t>
            </w:r>
            <w:r>
              <w:rPr>
                <w:rFonts w:hint="eastAsia" w:ascii="宋体" w:hAnsi="宋体" w:cs="Arial"/>
                <w:color w:val="auto"/>
                <w:szCs w:val="21"/>
              </w:rPr>
              <w:t>分）</w:t>
            </w:r>
          </w:p>
        </w:tc>
      </w:tr>
    </w:tbl>
    <w:p>
      <w:pPr>
        <w:spacing w:line="500" w:lineRule="exact"/>
        <w:ind w:firstLine="482" w:firstLineChars="200"/>
        <w:jc w:val="left"/>
        <w:rPr>
          <w:rFonts w:ascii="宋体" w:hAnsi="宋体" w:cs="宋体"/>
          <w:b/>
          <w:bCs/>
          <w:color w:val="auto"/>
          <w:sz w:val="24"/>
          <w:szCs w:val="24"/>
        </w:rPr>
      </w:pPr>
    </w:p>
    <w:p>
      <w:pPr>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3.政策加分：</w:t>
      </w:r>
    </w:p>
    <w:p>
      <w:pPr>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3.1 给予小型和微型企业价格扣除：（1）给予小型和微型企业（包括相互之间组成的联合体）产品的价格给予10% 的扣除；计算方法是：最终价格＝响应报价×90%，按照最终价格计算其价格分得分。开标时，服务（供应）商须提供相关证明原件，否则不给予价格扣除。（2）大中型企业和其他自然人、法人或者其他组织与小型、微型企业组成联合体投标，联合协议中约定，小型、微型企业的协议合同金额占到联合体协议合同金额30%以上的，可给予联合体</w:t>
      </w:r>
      <w:r>
        <w:rPr>
          <w:rFonts w:ascii="宋体" w:hAnsi="宋体" w:cs="宋体"/>
          <w:color w:val="auto"/>
          <w:sz w:val="24"/>
          <w:szCs w:val="24"/>
        </w:rPr>
        <w:t>10</w:t>
      </w:r>
      <w:r>
        <w:rPr>
          <w:rFonts w:hint="eastAsia" w:ascii="宋体" w:hAnsi="宋体" w:cs="宋体"/>
          <w:color w:val="auto"/>
          <w:sz w:val="24"/>
          <w:szCs w:val="24"/>
        </w:rPr>
        <w:t>%的价格扣除。计算方法是：最终价格＝响应报价×9</w:t>
      </w:r>
      <w:r>
        <w:rPr>
          <w:rFonts w:ascii="宋体" w:hAnsi="宋体" w:cs="宋体"/>
          <w:color w:val="auto"/>
          <w:sz w:val="24"/>
          <w:szCs w:val="24"/>
        </w:rPr>
        <w:t>0</w:t>
      </w:r>
      <w:r>
        <w:rPr>
          <w:rFonts w:hint="eastAsia" w:ascii="宋体" w:hAnsi="宋体" w:cs="宋体"/>
          <w:color w:val="auto"/>
          <w:sz w:val="24"/>
          <w:szCs w:val="24"/>
        </w:rPr>
        <w:t>%，按照最终价格计算其价格分得分。开标时，服务（供应）商须同时提供相关证明原件和联合体协议原件，否则不给予价格扣除。</w:t>
      </w:r>
    </w:p>
    <w:p>
      <w:pPr>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3.2 给予监狱企业和戒毒企业价格扣除：根据《关于政府采购支持监狱企业发展有关问题的通知》（财库[2014]68号）文件规定：在政府采购活动中，监狱企业和戒毒企业视同小型、微型企业，评审中享受同小型、微型企业相同的价格扣除。</w:t>
      </w:r>
    </w:p>
    <w:p>
      <w:pPr>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①制服、消防设备和特种车辆采购，在项目评审时，对其产品给予</w:t>
      </w:r>
      <w:r>
        <w:rPr>
          <w:rFonts w:ascii="宋体" w:hAnsi="宋体" w:cs="宋体"/>
          <w:color w:val="auto"/>
          <w:sz w:val="24"/>
          <w:szCs w:val="24"/>
        </w:rPr>
        <w:t>10</w:t>
      </w:r>
      <w:r>
        <w:rPr>
          <w:rFonts w:hint="eastAsia" w:ascii="宋体" w:hAnsi="宋体" w:cs="宋体"/>
          <w:color w:val="auto"/>
          <w:sz w:val="24"/>
          <w:szCs w:val="24"/>
        </w:rPr>
        <w:t>%的价格扣除。</w:t>
      </w:r>
    </w:p>
    <w:p>
      <w:pPr>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②省级以上政府部门组织的公务员考试、招生考试、等级考试、资格考试的试卷印刷政府采购项目，应当以相适应的采购方式采购或给予10%的价格优惠扣除政策，优先面向监狱企业采购。</w:t>
      </w:r>
    </w:p>
    <w:p>
      <w:pPr>
        <w:pStyle w:val="25"/>
        <w:numPr>
          <w:ilvl w:val="0"/>
          <w:numId w:val="2"/>
        </w:numPr>
        <w:spacing w:line="500" w:lineRule="exact"/>
        <w:ind w:firstLineChars="0"/>
        <w:jc w:val="left"/>
        <w:rPr>
          <w:rFonts w:ascii="宋体" w:hAnsi="宋体" w:cs="宋体"/>
          <w:color w:val="auto"/>
          <w:sz w:val="24"/>
          <w:szCs w:val="24"/>
        </w:rPr>
      </w:pPr>
      <w:r>
        <w:rPr>
          <w:rFonts w:hint="eastAsia" w:ascii="宋体" w:hAnsi="宋体" w:cs="宋体"/>
          <w:color w:val="auto"/>
          <w:sz w:val="24"/>
          <w:szCs w:val="24"/>
        </w:rPr>
        <w:t>监狱企业生产或提供的办公用品、家具用具、车辆维修和保养服务等，可给予</w:t>
      </w:r>
      <w:r>
        <w:rPr>
          <w:rFonts w:ascii="宋体" w:hAnsi="宋体" w:cs="宋体"/>
          <w:color w:val="auto"/>
          <w:sz w:val="24"/>
          <w:szCs w:val="24"/>
        </w:rPr>
        <w:t>10</w:t>
      </w:r>
      <w:r>
        <w:rPr>
          <w:rFonts w:hint="eastAsia" w:ascii="宋体" w:hAnsi="宋体" w:cs="宋体"/>
          <w:color w:val="auto"/>
          <w:sz w:val="24"/>
          <w:szCs w:val="24"/>
        </w:rPr>
        <w:t>%的价格扣除。</w:t>
      </w:r>
    </w:p>
    <w:p>
      <w:pPr>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监狱企业和戒毒企业参加政府采购活动时，应当提供由省级以上监狱管理局、戒毒管理局（含新疆生产建设兵团）出具的属于监狱企业的证明文件。</w:t>
      </w:r>
    </w:p>
    <w:p>
      <w:pPr>
        <w:spacing w:line="500" w:lineRule="exact"/>
        <w:ind w:firstLine="482" w:firstLineChars="200"/>
        <w:jc w:val="left"/>
        <w:rPr>
          <w:rFonts w:ascii="宋体" w:hAnsi="宋体" w:cs="宋体"/>
          <w:b/>
          <w:bCs/>
          <w:color w:val="auto"/>
          <w:sz w:val="24"/>
          <w:szCs w:val="24"/>
        </w:rPr>
      </w:pPr>
      <w:r>
        <w:rPr>
          <w:rFonts w:hint="eastAsia" w:ascii="宋体" w:hAnsi="宋体" w:cs="宋体"/>
          <w:b/>
          <w:bCs/>
          <w:color w:val="auto"/>
          <w:sz w:val="24"/>
          <w:szCs w:val="24"/>
        </w:rPr>
        <w:t>4.其它说明：</w:t>
      </w:r>
    </w:p>
    <w:p>
      <w:pPr>
        <w:spacing w:line="500" w:lineRule="exact"/>
        <w:ind w:firstLine="480" w:firstLineChars="200"/>
        <w:rPr>
          <w:rFonts w:ascii="仿宋" w:hAnsi="仿宋" w:eastAsia="仿宋"/>
          <w:color w:val="auto"/>
          <w:sz w:val="23"/>
          <w:szCs w:val="24"/>
        </w:rPr>
      </w:pPr>
      <w:r>
        <w:rPr>
          <w:rFonts w:hint="eastAsia" w:ascii="宋体" w:hAnsi="宋体" w:cs="宋体"/>
          <w:color w:val="auto"/>
          <w:sz w:val="24"/>
          <w:szCs w:val="24"/>
        </w:rPr>
        <w:t>当供应商得分出现绝对相等时，选响应报价低的作为成交单位。</w:t>
      </w:r>
    </w:p>
    <w:p>
      <w:pPr>
        <w:pStyle w:val="9"/>
        <w:rPr>
          <w:rFonts w:ascii="仿宋" w:hAnsi="仿宋" w:eastAsia="仿宋"/>
          <w:color w:val="auto"/>
          <w:sz w:val="23"/>
          <w:szCs w:val="24"/>
        </w:rPr>
      </w:pPr>
    </w:p>
    <w:p>
      <w:pPr>
        <w:pStyle w:val="9"/>
        <w:rPr>
          <w:rFonts w:ascii="仿宋" w:hAnsi="仿宋" w:eastAsia="仿宋"/>
          <w:color w:val="auto"/>
          <w:sz w:val="23"/>
          <w:szCs w:val="24"/>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ind w:left="0" w:leftChars="0" w:firstLine="0" w:firstLineChars="0"/>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jc w:val="center"/>
        <w:outlineLvl w:val="0"/>
        <w:rPr>
          <w:rFonts w:ascii="宋体" w:hAnsi="宋体" w:cs="宋体"/>
          <w:b/>
          <w:bCs/>
          <w:color w:val="auto"/>
          <w:sz w:val="44"/>
          <w:szCs w:val="28"/>
        </w:rPr>
      </w:pPr>
      <w:bookmarkStart w:id="109" w:name="_Toc28578"/>
      <w:bookmarkStart w:id="110" w:name="_Toc31322"/>
      <w:r>
        <w:rPr>
          <w:rFonts w:hint="eastAsia" w:ascii="宋体" w:hAnsi="宋体" w:cs="宋体"/>
          <w:b/>
          <w:bCs/>
          <w:color w:val="auto"/>
          <w:sz w:val="44"/>
          <w:szCs w:val="28"/>
        </w:rPr>
        <w:t>第六部分  磋商响应文件格式</w:t>
      </w:r>
      <w:bookmarkEnd w:id="109"/>
      <w:bookmarkEnd w:id="110"/>
    </w:p>
    <w:p>
      <w:pPr>
        <w:jc w:val="left"/>
        <w:rPr>
          <w:rFonts w:ascii="仿宋" w:hAnsi="仿宋" w:eastAsia="仿宋"/>
          <w:color w:val="auto"/>
          <w:sz w:val="31"/>
          <w:szCs w:val="24"/>
        </w:rPr>
      </w:pPr>
    </w:p>
    <w:p>
      <w:pPr>
        <w:jc w:val="left"/>
        <w:rPr>
          <w:rFonts w:ascii="仿宋" w:hAnsi="仿宋" w:eastAsia="仿宋"/>
          <w:color w:val="auto"/>
          <w:sz w:val="31"/>
          <w:szCs w:val="24"/>
        </w:rPr>
      </w:pPr>
    </w:p>
    <w:p>
      <w:pPr>
        <w:jc w:val="left"/>
        <w:rPr>
          <w:rFonts w:ascii="仿宋" w:hAnsi="仿宋" w:eastAsia="仿宋"/>
          <w:color w:val="auto"/>
          <w:sz w:val="31"/>
          <w:szCs w:val="24"/>
        </w:rPr>
      </w:pPr>
    </w:p>
    <w:p>
      <w:pPr>
        <w:jc w:val="left"/>
        <w:rPr>
          <w:rFonts w:ascii="仿宋" w:hAnsi="仿宋" w:eastAsia="仿宋"/>
          <w:color w:val="auto"/>
          <w:sz w:val="31"/>
          <w:szCs w:val="24"/>
        </w:rPr>
      </w:pPr>
    </w:p>
    <w:p>
      <w:pPr>
        <w:jc w:val="left"/>
        <w:rPr>
          <w:rFonts w:ascii="仿宋" w:hAnsi="仿宋" w:eastAsia="仿宋"/>
          <w:color w:val="auto"/>
          <w:sz w:val="31"/>
          <w:szCs w:val="24"/>
        </w:rPr>
      </w:pPr>
    </w:p>
    <w:p>
      <w:pPr>
        <w:jc w:val="left"/>
        <w:rPr>
          <w:rFonts w:ascii="仿宋" w:hAnsi="仿宋" w:eastAsia="仿宋"/>
          <w:color w:val="auto"/>
          <w:sz w:val="31"/>
          <w:szCs w:val="24"/>
        </w:rPr>
      </w:pPr>
    </w:p>
    <w:p>
      <w:pPr>
        <w:jc w:val="left"/>
        <w:rPr>
          <w:rFonts w:ascii="仿宋" w:hAnsi="仿宋" w:eastAsia="仿宋"/>
          <w:color w:val="auto"/>
          <w:sz w:val="31"/>
          <w:szCs w:val="24"/>
        </w:rPr>
      </w:pPr>
    </w:p>
    <w:p>
      <w:pPr>
        <w:jc w:val="left"/>
        <w:rPr>
          <w:rFonts w:ascii="仿宋" w:hAnsi="仿宋" w:eastAsia="仿宋"/>
          <w:color w:val="auto"/>
          <w:sz w:val="31"/>
          <w:szCs w:val="24"/>
        </w:rPr>
      </w:pPr>
    </w:p>
    <w:p>
      <w:pPr>
        <w:jc w:val="left"/>
        <w:rPr>
          <w:rFonts w:ascii="仿宋" w:hAnsi="仿宋" w:eastAsia="仿宋"/>
          <w:color w:val="auto"/>
          <w:sz w:val="31"/>
          <w:szCs w:val="24"/>
        </w:rPr>
      </w:pPr>
    </w:p>
    <w:p>
      <w:pPr>
        <w:pStyle w:val="9"/>
        <w:rPr>
          <w:rFonts w:ascii="仿宋" w:hAnsi="仿宋" w:eastAsia="仿宋"/>
          <w:color w:val="auto"/>
          <w:sz w:val="31"/>
          <w:szCs w:val="24"/>
        </w:rPr>
      </w:pPr>
    </w:p>
    <w:p>
      <w:pPr>
        <w:pStyle w:val="9"/>
        <w:rPr>
          <w:rFonts w:ascii="仿宋" w:hAnsi="仿宋" w:eastAsia="仿宋"/>
          <w:color w:val="auto"/>
          <w:sz w:val="31"/>
          <w:szCs w:val="24"/>
        </w:rPr>
      </w:pPr>
    </w:p>
    <w:p>
      <w:pPr>
        <w:pStyle w:val="9"/>
        <w:rPr>
          <w:rFonts w:ascii="仿宋" w:hAnsi="仿宋" w:eastAsia="仿宋"/>
          <w:color w:val="auto"/>
          <w:sz w:val="31"/>
          <w:szCs w:val="24"/>
        </w:rPr>
      </w:pPr>
    </w:p>
    <w:p>
      <w:pPr>
        <w:jc w:val="left"/>
        <w:rPr>
          <w:rFonts w:ascii="仿宋" w:hAnsi="仿宋" w:eastAsia="仿宋"/>
          <w:color w:val="auto"/>
          <w:sz w:val="31"/>
          <w:szCs w:val="24"/>
        </w:rPr>
      </w:pPr>
    </w:p>
    <w:p>
      <w:pPr>
        <w:jc w:val="left"/>
        <w:rPr>
          <w:rFonts w:ascii="仿宋" w:hAnsi="仿宋" w:eastAsia="仿宋"/>
          <w:color w:val="auto"/>
          <w:sz w:val="31"/>
          <w:szCs w:val="24"/>
        </w:rPr>
      </w:pPr>
    </w:p>
    <w:p>
      <w:pPr>
        <w:jc w:val="left"/>
        <w:rPr>
          <w:rFonts w:ascii="仿宋" w:hAnsi="仿宋" w:eastAsia="仿宋"/>
          <w:color w:val="auto"/>
          <w:sz w:val="31"/>
          <w:szCs w:val="24"/>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spacing w:line="500" w:lineRule="exact"/>
        <w:ind w:firstLine="643" w:firstLineChars="200"/>
        <w:jc w:val="center"/>
        <w:outlineLvl w:val="1"/>
        <w:rPr>
          <w:rFonts w:ascii="宋体" w:hAnsi="宋体" w:cs="宋体"/>
          <w:b/>
          <w:bCs/>
          <w:color w:val="auto"/>
          <w:sz w:val="32"/>
          <w:szCs w:val="32"/>
        </w:rPr>
      </w:pPr>
    </w:p>
    <w:p>
      <w:pPr>
        <w:spacing w:line="500" w:lineRule="exact"/>
        <w:ind w:firstLine="643" w:firstLineChars="200"/>
        <w:jc w:val="center"/>
        <w:outlineLvl w:val="1"/>
        <w:rPr>
          <w:rFonts w:ascii="宋体" w:hAnsi="宋体" w:cs="宋体"/>
          <w:b/>
          <w:bCs/>
          <w:color w:val="auto"/>
          <w:sz w:val="32"/>
          <w:szCs w:val="32"/>
        </w:rPr>
      </w:pPr>
    </w:p>
    <w:p>
      <w:pPr>
        <w:spacing w:line="500" w:lineRule="exact"/>
        <w:ind w:firstLine="643" w:firstLineChars="200"/>
        <w:jc w:val="center"/>
        <w:outlineLvl w:val="1"/>
        <w:rPr>
          <w:rFonts w:ascii="宋体" w:hAnsi="宋体" w:cs="宋体"/>
          <w:b/>
          <w:bCs/>
          <w:color w:val="auto"/>
          <w:sz w:val="32"/>
          <w:szCs w:val="32"/>
        </w:rPr>
      </w:pPr>
      <w:r>
        <w:rPr>
          <w:rFonts w:hint="eastAsia" w:ascii="宋体" w:hAnsi="宋体" w:cs="宋体"/>
          <w:b/>
          <w:bCs/>
          <w:color w:val="auto"/>
          <w:sz w:val="32"/>
          <w:szCs w:val="32"/>
        </w:rPr>
        <w:t>一、政府采购诚信承诺书</w:t>
      </w:r>
    </w:p>
    <w:p>
      <w:pPr>
        <w:spacing w:line="500" w:lineRule="exact"/>
        <w:ind w:firstLine="480" w:firstLineChars="200"/>
        <w:jc w:val="left"/>
        <w:rPr>
          <w:rFonts w:ascii="宋体" w:hAnsi="宋体" w:cs="宋体"/>
          <w:color w:val="auto"/>
          <w:sz w:val="24"/>
          <w:szCs w:val="24"/>
          <w:u w:val="single"/>
        </w:rPr>
      </w:pPr>
      <w:r>
        <w:rPr>
          <w:rFonts w:hint="eastAsia" w:ascii="宋体" w:hAnsi="宋体" w:cs="宋体"/>
          <w:color w:val="auto"/>
          <w:sz w:val="24"/>
          <w:szCs w:val="24"/>
        </w:rPr>
        <w:t>（采购人）：</w:t>
      </w:r>
      <w:r>
        <w:rPr>
          <w:rFonts w:hint="eastAsia" w:ascii="宋体" w:hAnsi="宋体" w:cs="宋体"/>
          <w:color w:val="auto"/>
          <w:sz w:val="24"/>
          <w:szCs w:val="24"/>
          <w:u w:val="single"/>
        </w:rPr>
        <w:t xml:space="preserve">             </w:t>
      </w:r>
    </w:p>
    <w:p>
      <w:pPr>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我公司（供应商名称）已详细阅读了项目（项目编号：</w:t>
      </w:r>
      <w:r>
        <w:rPr>
          <w:rFonts w:hint="eastAsia" w:ascii="宋体" w:hAnsi="宋体" w:cs="宋体"/>
          <w:color w:val="auto"/>
          <w:sz w:val="24"/>
          <w:szCs w:val="24"/>
          <w:u w:val="single"/>
        </w:rPr>
        <w:t xml:space="preserve">             </w:t>
      </w:r>
      <w:r>
        <w:rPr>
          <w:rFonts w:hint="eastAsia" w:ascii="宋体" w:hAnsi="宋体" w:cs="宋体"/>
          <w:color w:val="auto"/>
          <w:sz w:val="24"/>
          <w:szCs w:val="24"/>
        </w:rPr>
        <w:t>）磋商文件，自愿参加本次投标，现就有关事项郑重承诺如下：</w:t>
      </w:r>
    </w:p>
    <w:p>
      <w:pPr>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一、诚信投标，材料真实。我公司保证所提供的全部材料、投标内容均真实、合法、有效，保证不出借或者借用其他企业资质，不以他人名义投标，不弄虚作假；未列入失信被执行人、重大税收违法案件当事人名单、政府采购严重违法失信行为记录名单及其他不符合《中华人民共和国政府采购法》第二十二条规定条件。</w:t>
      </w:r>
    </w:p>
    <w:p>
      <w:pPr>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二、遵纪守法，公平竞争。不与其他供应商相互串通、哄抬价格，不排挤其他投标人，不损害采购人的合法权益；不向采购人、代理机构、评标委员会成员等及其他参与采购活动的人员行贿或采用其他不正当手段谋取成交。</w:t>
      </w:r>
    </w:p>
    <w:p>
      <w:pPr>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三、不捏造事实或借用他人名义进行虚假、恶意质疑和投诉，不以质疑或投诉为名排挤竞争对手，干扰政府采购秩序。</w:t>
      </w:r>
    </w:p>
    <w:p>
      <w:pPr>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四、若成交后，将按照规定及时与采购人签订政府采购合同，不与采购人订立有悖于采购结果的合同或协议；严格履行政府采购合同，不降低合同约定的产品质量及相关服务，不擅自变更、中止、终止合同，或者拒绝履行合同义务。</w:t>
      </w:r>
    </w:p>
    <w:p>
      <w:pPr>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若有违反以上承诺内容的行为，我公司自愿接受取消投标资格、记入信用档案、没收响应保证金、媒体通报、1～3年内禁止参与定西市政府采购活动等处罚；</w:t>
      </w:r>
    </w:p>
    <w:p>
      <w:pPr>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如已成交的，自动放弃成交资格，并承担全部法律责任；给采购人造成损失的，依法承担赔偿责任。</w:t>
      </w:r>
    </w:p>
    <w:p>
      <w:pPr>
        <w:spacing w:line="500" w:lineRule="exact"/>
        <w:ind w:firstLine="480" w:firstLineChars="200"/>
        <w:jc w:val="left"/>
        <w:rPr>
          <w:rFonts w:ascii="宋体" w:hAnsi="宋体" w:cs="宋体"/>
          <w:color w:val="auto"/>
          <w:sz w:val="24"/>
          <w:szCs w:val="24"/>
        </w:rPr>
      </w:pPr>
    </w:p>
    <w:p>
      <w:pPr>
        <w:spacing w:line="500" w:lineRule="exact"/>
        <w:ind w:firstLine="480" w:firstLineChars="200"/>
        <w:jc w:val="left"/>
        <w:rPr>
          <w:rFonts w:ascii="宋体" w:hAnsi="宋体" w:cs="宋体"/>
          <w:color w:val="auto"/>
          <w:sz w:val="24"/>
          <w:szCs w:val="24"/>
        </w:rPr>
      </w:pPr>
    </w:p>
    <w:p>
      <w:pPr>
        <w:spacing w:line="500" w:lineRule="exact"/>
        <w:ind w:firstLine="4320" w:firstLineChars="1800"/>
        <w:jc w:val="left"/>
        <w:rPr>
          <w:rFonts w:ascii="宋体" w:hAnsi="宋体" w:cs="宋体"/>
          <w:color w:val="auto"/>
          <w:sz w:val="24"/>
          <w:szCs w:val="24"/>
        </w:rPr>
      </w:pPr>
      <w:r>
        <w:rPr>
          <w:rFonts w:hint="eastAsia" w:ascii="宋体" w:hAnsi="宋体" w:cs="宋体"/>
          <w:color w:val="auto"/>
          <w:sz w:val="24"/>
          <w:szCs w:val="24"/>
        </w:rPr>
        <w:t>供应商名称(公章)：</w:t>
      </w:r>
      <w:r>
        <w:rPr>
          <w:rFonts w:hint="eastAsia" w:ascii="宋体" w:hAnsi="宋体" w:cs="宋体"/>
          <w:color w:val="auto"/>
          <w:sz w:val="24"/>
          <w:szCs w:val="24"/>
          <w:u w:val="single"/>
        </w:rPr>
        <w:t xml:space="preserve">                </w:t>
      </w:r>
    </w:p>
    <w:p>
      <w:pPr>
        <w:spacing w:line="500" w:lineRule="exact"/>
        <w:jc w:val="left"/>
        <w:rPr>
          <w:rFonts w:ascii="宋体" w:hAnsi="宋体" w:cs="宋体"/>
          <w:color w:val="auto"/>
          <w:sz w:val="24"/>
          <w:szCs w:val="24"/>
        </w:rPr>
      </w:pPr>
    </w:p>
    <w:p>
      <w:pPr>
        <w:spacing w:line="500" w:lineRule="exact"/>
        <w:ind w:firstLine="4320" w:firstLineChars="1800"/>
        <w:jc w:val="left"/>
        <w:rPr>
          <w:rFonts w:ascii="宋体" w:hAnsi="宋体" w:cs="宋体"/>
          <w:color w:val="auto"/>
          <w:sz w:val="24"/>
          <w:szCs w:val="24"/>
        </w:rPr>
      </w:pPr>
      <w:r>
        <w:rPr>
          <w:rFonts w:hint="eastAsia" w:ascii="宋体" w:hAnsi="宋体" w:cs="宋体"/>
          <w:color w:val="auto"/>
          <w:sz w:val="24"/>
          <w:szCs w:val="24"/>
        </w:rPr>
        <w:t>法定代表人（签字或盖章）：</w:t>
      </w:r>
      <w:r>
        <w:rPr>
          <w:rFonts w:hint="eastAsia" w:ascii="宋体" w:hAnsi="宋体" w:cs="宋体"/>
          <w:color w:val="auto"/>
          <w:sz w:val="24"/>
          <w:szCs w:val="24"/>
          <w:u w:val="single"/>
        </w:rPr>
        <w:t xml:space="preserve">                </w:t>
      </w:r>
    </w:p>
    <w:p>
      <w:pPr>
        <w:pStyle w:val="9"/>
        <w:spacing w:line="500" w:lineRule="exact"/>
        <w:rPr>
          <w:rFonts w:ascii="宋体" w:hAnsi="宋体" w:cs="宋体"/>
          <w:color w:val="auto"/>
          <w:sz w:val="24"/>
          <w:szCs w:val="24"/>
        </w:rPr>
      </w:pPr>
    </w:p>
    <w:p>
      <w:pPr>
        <w:pStyle w:val="9"/>
        <w:spacing w:line="500" w:lineRule="exact"/>
        <w:ind w:firstLine="4320" w:firstLineChars="1800"/>
        <w:rPr>
          <w:rFonts w:ascii="宋体" w:hAnsi="宋体" w:cs="宋体"/>
          <w:color w:val="auto"/>
          <w:sz w:val="24"/>
          <w:szCs w:val="24"/>
        </w:rPr>
      </w:pPr>
      <w:r>
        <w:rPr>
          <w:rFonts w:hint="eastAsia" w:ascii="宋体" w:hAnsi="宋体" w:cs="宋体"/>
          <w:color w:val="auto"/>
          <w:sz w:val="24"/>
          <w:szCs w:val="24"/>
        </w:rPr>
        <w:t>日    期：</w:t>
      </w:r>
      <w:r>
        <w:rPr>
          <w:rFonts w:hint="eastAsia" w:ascii="宋体" w:hAnsi="宋体" w:cs="宋体"/>
          <w:color w:val="auto"/>
          <w:sz w:val="24"/>
          <w:szCs w:val="24"/>
          <w:u w:val="single"/>
        </w:rPr>
        <w:t xml:space="preserve">      </w:t>
      </w:r>
      <w:r>
        <w:rPr>
          <w:rFonts w:hint="eastAsia" w:ascii="宋体" w:hAnsi="宋体" w:cs="宋体"/>
          <w:color w:val="auto"/>
          <w:sz w:val="24"/>
          <w:szCs w:val="24"/>
        </w:rPr>
        <w:t>年</w:t>
      </w:r>
      <w:r>
        <w:rPr>
          <w:rFonts w:hint="eastAsia" w:ascii="宋体" w:hAnsi="宋体" w:cs="宋体"/>
          <w:color w:val="auto"/>
          <w:sz w:val="24"/>
          <w:szCs w:val="24"/>
          <w:u w:val="single"/>
        </w:rPr>
        <w:t xml:space="preserve">      </w:t>
      </w:r>
      <w:r>
        <w:rPr>
          <w:rFonts w:hint="eastAsia" w:ascii="宋体" w:hAnsi="宋体" w:cs="宋体"/>
          <w:color w:val="auto"/>
          <w:sz w:val="24"/>
          <w:szCs w:val="24"/>
        </w:rPr>
        <w:t>月</w:t>
      </w:r>
      <w:r>
        <w:rPr>
          <w:rFonts w:hint="eastAsia" w:ascii="宋体" w:hAnsi="宋体" w:cs="宋体"/>
          <w:color w:val="auto"/>
          <w:sz w:val="24"/>
          <w:szCs w:val="24"/>
          <w:u w:val="single"/>
        </w:rPr>
        <w:t xml:space="preserve">     </w:t>
      </w:r>
      <w:r>
        <w:rPr>
          <w:rFonts w:hint="eastAsia" w:ascii="宋体" w:hAnsi="宋体" w:cs="宋体"/>
          <w:color w:val="auto"/>
          <w:sz w:val="24"/>
          <w:szCs w:val="24"/>
        </w:rPr>
        <w:t>日</w:t>
      </w:r>
    </w:p>
    <w:p>
      <w:pPr>
        <w:spacing w:line="500" w:lineRule="exact"/>
        <w:ind w:firstLine="643" w:firstLineChars="200"/>
        <w:jc w:val="center"/>
        <w:outlineLvl w:val="1"/>
        <w:rPr>
          <w:rFonts w:ascii="宋体" w:hAnsi="宋体" w:cs="宋体"/>
          <w:b/>
          <w:bCs/>
          <w:color w:val="auto"/>
          <w:sz w:val="32"/>
          <w:szCs w:val="32"/>
        </w:rPr>
      </w:pPr>
    </w:p>
    <w:p>
      <w:pPr>
        <w:spacing w:line="500" w:lineRule="exact"/>
        <w:ind w:firstLine="643" w:firstLineChars="200"/>
        <w:jc w:val="center"/>
        <w:outlineLvl w:val="1"/>
        <w:rPr>
          <w:rFonts w:ascii="宋体" w:hAnsi="宋体" w:cs="宋体"/>
          <w:b/>
          <w:bCs/>
          <w:color w:val="auto"/>
          <w:sz w:val="32"/>
          <w:szCs w:val="32"/>
        </w:rPr>
      </w:pPr>
      <w:r>
        <w:rPr>
          <w:rFonts w:hint="eastAsia" w:ascii="宋体" w:hAnsi="宋体" w:cs="宋体"/>
          <w:b/>
          <w:bCs/>
          <w:color w:val="auto"/>
          <w:sz w:val="32"/>
          <w:szCs w:val="32"/>
        </w:rPr>
        <w:t>二、响应函</w:t>
      </w:r>
    </w:p>
    <w:p>
      <w:pPr>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致：</w:t>
      </w:r>
      <w:r>
        <w:rPr>
          <w:rFonts w:hint="eastAsia" w:ascii="宋体" w:hAnsi="宋体" w:cs="宋体"/>
          <w:color w:val="auto"/>
          <w:sz w:val="24"/>
          <w:szCs w:val="24"/>
          <w:u w:val="single"/>
        </w:rPr>
        <w:t>（招标人）</w:t>
      </w:r>
    </w:p>
    <w:p>
      <w:pPr>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1、根据你方采购项目编号为</w:t>
      </w:r>
      <w:r>
        <w:rPr>
          <w:rFonts w:hint="eastAsia" w:ascii="宋体" w:hAnsi="宋体" w:cs="宋体"/>
          <w:color w:val="auto"/>
          <w:sz w:val="24"/>
          <w:szCs w:val="24"/>
          <w:u w:val="single"/>
        </w:rPr>
        <w:t xml:space="preserve">               </w:t>
      </w:r>
      <w:r>
        <w:rPr>
          <w:rFonts w:hint="eastAsia" w:ascii="宋体" w:hAnsi="宋体" w:cs="宋体"/>
          <w:color w:val="auto"/>
          <w:sz w:val="24"/>
          <w:szCs w:val="24"/>
        </w:rPr>
        <w:t>的</w:t>
      </w:r>
      <w:r>
        <w:rPr>
          <w:rFonts w:hint="eastAsia" w:ascii="宋体" w:hAnsi="宋体" w:cs="宋体"/>
          <w:color w:val="auto"/>
          <w:sz w:val="24"/>
          <w:szCs w:val="24"/>
          <w:u w:val="single"/>
        </w:rPr>
        <w:t xml:space="preserve">             </w:t>
      </w:r>
      <w:r>
        <w:rPr>
          <w:rFonts w:hint="eastAsia" w:ascii="宋体" w:hAnsi="宋体" w:cs="宋体"/>
          <w:color w:val="auto"/>
          <w:sz w:val="24"/>
          <w:szCs w:val="24"/>
        </w:rPr>
        <w:t>磋商文件，遵照《中华人民共和国政府采购法》等有关规定，经研究上述磋商文件的须知、合同条款、及其他有关文件后，我方愿以人民币(大写)</w:t>
      </w:r>
      <w:r>
        <w:rPr>
          <w:rFonts w:hint="eastAsia" w:ascii="宋体" w:hAnsi="宋体" w:cs="宋体"/>
          <w:color w:val="auto"/>
          <w:sz w:val="24"/>
          <w:szCs w:val="24"/>
          <w:u w:val="single"/>
        </w:rPr>
        <w:t xml:space="preserve">         </w:t>
      </w:r>
      <w:r>
        <w:rPr>
          <w:rFonts w:hint="eastAsia" w:ascii="宋体" w:hAnsi="宋体" w:cs="宋体"/>
          <w:color w:val="auto"/>
          <w:sz w:val="24"/>
          <w:szCs w:val="24"/>
        </w:rPr>
        <w:t xml:space="preserve"> 元（￥</w:t>
      </w:r>
      <w:r>
        <w:rPr>
          <w:rFonts w:hint="eastAsia" w:ascii="宋体" w:hAnsi="宋体" w:cs="宋体"/>
          <w:color w:val="auto"/>
          <w:sz w:val="24"/>
          <w:szCs w:val="24"/>
          <w:u w:val="single"/>
        </w:rPr>
        <w:t xml:space="preserve">       </w:t>
      </w:r>
      <w:r>
        <w:rPr>
          <w:rFonts w:hint="eastAsia" w:ascii="宋体" w:hAnsi="宋体" w:cs="宋体"/>
          <w:color w:val="auto"/>
          <w:sz w:val="24"/>
          <w:szCs w:val="24"/>
        </w:rPr>
        <w:t>元）的响应报价并按上述合同条款、工程质量标准条件要求承包上述工程的所有要求，并承担任何工程质量缺陷保修责任。</w:t>
      </w:r>
    </w:p>
    <w:p>
      <w:pPr>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2、我方已详细审核全部磋商文件，包括修改文件（如有时）及有关附件。</w:t>
      </w:r>
    </w:p>
    <w:p>
      <w:pPr>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3、我方承认响应函是我方响应文件的组成部分。</w:t>
      </w:r>
    </w:p>
    <w:p>
      <w:pPr>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4、一旦我方成交，我方保证按合同协议书中规定的履约时间</w:t>
      </w:r>
      <w:r>
        <w:rPr>
          <w:rFonts w:hint="eastAsia" w:ascii="宋体" w:hAnsi="宋体" w:cs="宋体"/>
          <w:color w:val="auto"/>
          <w:sz w:val="24"/>
          <w:szCs w:val="24"/>
          <w:u w:val="single"/>
        </w:rPr>
        <w:t xml:space="preserve">      </w:t>
      </w:r>
      <w:r>
        <w:rPr>
          <w:rFonts w:hint="eastAsia" w:ascii="宋体" w:hAnsi="宋体" w:cs="宋体"/>
          <w:color w:val="auto"/>
          <w:sz w:val="24"/>
          <w:szCs w:val="24"/>
        </w:rPr>
        <w:t xml:space="preserve"> 天内完成并移交质量合格的全部工程。</w:t>
      </w:r>
    </w:p>
    <w:p>
      <w:pPr>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5、我方同意所提交的响应文件在磋商文件的响应须知中第8条规定的磋商有效期内有效，在此期间内如果成交，我方将受此约束。</w:t>
      </w:r>
    </w:p>
    <w:p>
      <w:pPr>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6、除非另外达成协议并生效，你方的成交通知书和本响应文件将成为约束双方的合同文件的组成部分。</w:t>
      </w:r>
    </w:p>
    <w:p>
      <w:pPr>
        <w:spacing w:line="500" w:lineRule="exact"/>
        <w:ind w:firstLine="480" w:firstLineChars="200"/>
        <w:jc w:val="left"/>
        <w:rPr>
          <w:rFonts w:ascii="宋体" w:hAnsi="宋体" w:cs="宋体"/>
          <w:color w:val="auto"/>
          <w:sz w:val="24"/>
          <w:szCs w:val="24"/>
        </w:rPr>
      </w:pPr>
      <w:r>
        <w:rPr>
          <w:rFonts w:hint="eastAsia" w:ascii="宋体" w:hAnsi="宋体" w:cs="宋体"/>
          <w:color w:val="auto"/>
          <w:sz w:val="24"/>
          <w:szCs w:val="24"/>
        </w:rPr>
        <w:t>7、我方将与本报价函一起，提交人民</w:t>
      </w:r>
      <w:r>
        <w:rPr>
          <w:rFonts w:hint="eastAsia" w:ascii="宋体" w:hAnsi="宋体" w:cs="宋体"/>
          <w:color w:val="auto"/>
          <w:sz w:val="24"/>
          <w:szCs w:val="24"/>
          <w:u w:val="single"/>
        </w:rPr>
        <w:t xml:space="preserve">      </w:t>
      </w:r>
      <w:r>
        <w:rPr>
          <w:rFonts w:hint="eastAsia" w:ascii="宋体" w:hAnsi="宋体" w:cs="宋体"/>
          <w:color w:val="auto"/>
          <w:sz w:val="24"/>
          <w:szCs w:val="24"/>
        </w:rPr>
        <w:t>币元作为磋商保证金。</w:t>
      </w:r>
    </w:p>
    <w:p>
      <w:pPr>
        <w:spacing w:line="500" w:lineRule="exact"/>
        <w:ind w:firstLine="480" w:firstLineChars="200"/>
        <w:jc w:val="left"/>
        <w:rPr>
          <w:rFonts w:ascii="宋体" w:hAnsi="宋体" w:cs="宋体"/>
          <w:color w:val="auto"/>
          <w:sz w:val="24"/>
          <w:szCs w:val="24"/>
        </w:rPr>
      </w:pPr>
    </w:p>
    <w:p>
      <w:pPr>
        <w:spacing w:line="500" w:lineRule="exact"/>
        <w:ind w:firstLine="2160" w:firstLineChars="900"/>
        <w:jc w:val="left"/>
        <w:rPr>
          <w:rFonts w:ascii="宋体" w:hAnsi="宋体" w:cs="宋体"/>
          <w:color w:val="auto"/>
          <w:sz w:val="24"/>
          <w:szCs w:val="24"/>
        </w:rPr>
      </w:pPr>
      <w:r>
        <w:rPr>
          <w:rFonts w:hint="eastAsia" w:ascii="宋体" w:hAnsi="宋体" w:cs="宋体"/>
          <w:color w:val="auto"/>
          <w:sz w:val="24"/>
          <w:szCs w:val="24"/>
        </w:rPr>
        <w:t xml:space="preserve">供应商：（盖章） </w:t>
      </w:r>
      <w:r>
        <w:rPr>
          <w:rFonts w:hint="eastAsia" w:ascii="宋体" w:hAnsi="宋体" w:cs="宋体"/>
          <w:color w:val="auto"/>
          <w:sz w:val="24"/>
          <w:szCs w:val="24"/>
          <w:u w:val="single"/>
        </w:rPr>
        <w:t xml:space="preserve">                </w:t>
      </w:r>
    </w:p>
    <w:p>
      <w:pPr>
        <w:spacing w:line="500" w:lineRule="exact"/>
        <w:ind w:firstLine="2160" w:firstLineChars="900"/>
        <w:jc w:val="left"/>
        <w:rPr>
          <w:rFonts w:ascii="宋体" w:hAnsi="宋体" w:cs="宋体"/>
          <w:color w:val="auto"/>
          <w:sz w:val="24"/>
          <w:szCs w:val="24"/>
        </w:rPr>
      </w:pPr>
    </w:p>
    <w:p>
      <w:pPr>
        <w:spacing w:line="500" w:lineRule="exact"/>
        <w:ind w:firstLine="2160" w:firstLineChars="900"/>
        <w:jc w:val="left"/>
        <w:rPr>
          <w:rFonts w:ascii="宋体" w:hAnsi="宋体" w:cs="宋体"/>
          <w:color w:val="auto"/>
          <w:sz w:val="24"/>
          <w:szCs w:val="24"/>
        </w:rPr>
      </w:pPr>
      <w:r>
        <w:rPr>
          <w:rFonts w:hint="eastAsia" w:ascii="宋体" w:hAnsi="宋体" w:cs="宋体"/>
          <w:color w:val="auto"/>
          <w:sz w:val="24"/>
          <w:szCs w:val="24"/>
        </w:rPr>
        <w:t>单位地址：</w:t>
      </w:r>
      <w:r>
        <w:rPr>
          <w:rFonts w:hint="eastAsia" w:ascii="宋体" w:hAnsi="宋体" w:cs="宋体"/>
          <w:color w:val="auto"/>
          <w:sz w:val="24"/>
          <w:szCs w:val="24"/>
          <w:u w:val="single"/>
        </w:rPr>
        <w:t xml:space="preserve">                     </w:t>
      </w:r>
    </w:p>
    <w:p>
      <w:pPr>
        <w:spacing w:line="500" w:lineRule="exact"/>
        <w:ind w:firstLine="2160" w:firstLineChars="900"/>
        <w:jc w:val="left"/>
        <w:rPr>
          <w:rFonts w:ascii="宋体" w:hAnsi="宋体" w:cs="宋体"/>
          <w:color w:val="auto"/>
          <w:sz w:val="24"/>
          <w:szCs w:val="24"/>
        </w:rPr>
      </w:pPr>
    </w:p>
    <w:p>
      <w:pPr>
        <w:spacing w:line="500" w:lineRule="exact"/>
        <w:ind w:firstLine="2160" w:firstLineChars="900"/>
        <w:jc w:val="left"/>
        <w:rPr>
          <w:rFonts w:ascii="宋体" w:hAnsi="宋体" w:cs="宋体"/>
          <w:color w:val="auto"/>
          <w:sz w:val="24"/>
          <w:szCs w:val="24"/>
        </w:rPr>
      </w:pPr>
      <w:r>
        <w:rPr>
          <w:rFonts w:hint="eastAsia" w:ascii="宋体" w:hAnsi="宋体" w:cs="宋体"/>
          <w:color w:val="auto"/>
          <w:sz w:val="24"/>
          <w:szCs w:val="24"/>
        </w:rPr>
        <w:t>法定代表人或其委托代理人：（签字或盖章）</w:t>
      </w:r>
      <w:r>
        <w:rPr>
          <w:rFonts w:hint="eastAsia" w:ascii="宋体" w:hAnsi="宋体" w:cs="宋体"/>
          <w:color w:val="auto"/>
          <w:sz w:val="24"/>
          <w:szCs w:val="24"/>
          <w:u w:val="single"/>
        </w:rPr>
        <w:t xml:space="preserve">                </w:t>
      </w:r>
    </w:p>
    <w:p>
      <w:pPr>
        <w:spacing w:line="500" w:lineRule="exact"/>
        <w:ind w:firstLine="2160" w:firstLineChars="900"/>
        <w:jc w:val="left"/>
        <w:rPr>
          <w:rFonts w:ascii="宋体" w:hAnsi="宋体" w:cs="宋体"/>
          <w:color w:val="auto"/>
          <w:sz w:val="24"/>
          <w:szCs w:val="24"/>
        </w:rPr>
      </w:pPr>
    </w:p>
    <w:p>
      <w:pPr>
        <w:spacing w:line="500" w:lineRule="exact"/>
        <w:ind w:firstLine="2160" w:firstLineChars="900"/>
        <w:jc w:val="left"/>
        <w:rPr>
          <w:rFonts w:ascii="宋体" w:hAnsi="宋体" w:cs="宋体"/>
          <w:color w:val="auto"/>
          <w:sz w:val="24"/>
          <w:szCs w:val="24"/>
        </w:rPr>
      </w:pPr>
      <w:r>
        <w:rPr>
          <w:rFonts w:hint="eastAsia" w:ascii="宋体" w:hAnsi="宋体" w:cs="宋体"/>
          <w:color w:val="auto"/>
          <w:sz w:val="24"/>
          <w:szCs w:val="24"/>
        </w:rPr>
        <w:t>邮政编码：</w:t>
      </w:r>
      <w:r>
        <w:rPr>
          <w:rFonts w:hint="eastAsia" w:ascii="宋体" w:hAnsi="宋体" w:cs="宋体"/>
          <w:color w:val="auto"/>
          <w:sz w:val="24"/>
          <w:szCs w:val="24"/>
          <w:u w:val="single"/>
        </w:rPr>
        <w:t xml:space="preserve">          </w:t>
      </w:r>
      <w:r>
        <w:rPr>
          <w:rFonts w:hint="eastAsia" w:ascii="宋体" w:hAnsi="宋体" w:cs="宋体"/>
          <w:color w:val="auto"/>
          <w:sz w:val="24"/>
          <w:szCs w:val="24"/>
        </w:rPr>
        <w:t>电话：</w:t>
      </w:r>
      <w:r>
        <w:rPr>
          <w:rFonts w:hint="eastAsia" w:ascii="宋体" w:hAnsi="宋体" w:cs="宋体"/>
          <w:color w:val="auto"/>
          <w:sz w:val="24"/>
          <w:szCs w:val="24"/>
          <w:u w:val="single"/>
        </w:rPr>
        <w:t xml:space="preserve">         </w:t>
      </w:r>
      <w:r>
        <w:rPr>
          <w:rFonts w:hint="eastAsia" w:ascii="宋体" w:hAnsi="宋体" w:cs="宋体"/>
          <w:color w:val="auto"/>
          <w:sz w:val="24"/>
          <w:szCs w:val="24"/>
        </w:rPr>
        <w:t>传真：</w:t>
      </w:r>
      <w:r>
        <w:rPr>
          <w:rFonts w:hint="eastAsia" w:ascii="宋体" w:hAnsi="宋体" w:cs="宋体"/>
          <w:color w:val="auto"/>
          <w:sz w:val="24"/>
          <w:szCs w:val="24"/>
          <w:u w:val="single"/>
        </w:rPr>
        <w:t xml:space="preserve">          </w:t>
      </w:r>
    </w:p>
    <w:p>
      <w:pPr>
        <w:pStyle w:val="9"/>
        <w:spacing w:line="500" w:lineRule="exact"/>
        <w:ind w:firstLine="2160" w:firstLineChars="900"/>
        <w:rPr>
          <w:rFonts w:ascii="宋体" w:hAnsi="宋体" w:cs="宋体"/>
          <w:color w:val="auto"/>
          <w:sz w:val="24"/>
          <w:szCs w:val="24"/>
        </w:rPr>
      </w:pPr>
    </w:p>
    <w:p>
      <w:pPr>
        <w:pStyle w:val="9"/>
        <w:spacing w:line="500" w:lineRule="exact"/>
        <w:ind w:firstLine="2160" w:firstLineChars="900"/>
        <w:rPr>
          <w:rFonts w:ascii="宋体" w:hAnsi="宋体" w:cs="宋体"/>
          <w:color w:val="auto"/>
          <w:sz w:val="24"/>
          <w:szCs w:val="24"/>
        </w:rPr>
        <w:sectPr>
          <w:footerReference r:id="rId4" w:type="default"/>
          <w:pgSz w:w="11906" w:h="16838"/>
          <w:pgMar w:top="975" w:right="1803" w:bottom="1440" w:left="1440" w:header="720" w:footer="720" w:gutter="0"/>
          <w:cols w:space="720" w:num="1"/>
          <w:docGrid w:linePitch="312" w:charSpace="0"/>
        </w:sectPr>
      </w:pPr>
      <w:r>
        <w:rPr>
          <w:rFonts w:hint="eastAsia" w:ascii="宋体" w:hAnsi="宋体" w:cs="宋体"/>
          <w:color w:val="auto"/>
          <w:sz w:val="24"/>
          <w:szCs w:val="24"/>
        </w:rPr>
        <w:t>日期：</w:t>
      </w:r>
      <w:r>
        <w:rPr>
          <w:rFonts w:hint="eastAsia" w:ascii="宋体" w:hAnsi="宋体" w:cs="宋体"/>
          <w:b/>
          <w:bCs/>
          <w:color w:val="auto"/>
          <w:sz w:val="24"/>
          <w:szCs w:val="24"/>
        </w:rPr>
        <w:t>_____</w:t>
      </w:r>
      <w:r>
        <w:rPr>
          <w:rFonts w:hint="eastAsia" w:ascii="宋体" w:hAnsi="宋体" w:cs="宋体"/>
          <w:color w:val="auto"/>
          <w:sz w:val="24"/>
          <w:szCs w:val="24"/>
        </w:rPr>
        <w:t>年</w:t>
      </w:r>
      <w:r>
        <w:rPr>
          <w:rFonts w:hint="eastAsia" w:ascii="宋体" w:hAnsi="宋体" w:cs="宋体"/>
          <w:b/>
          <w:bCs/>
          <w:color w:val="auto"/>
          <w:sz w:val="24"/>
          <w:szCs w:val="24"/>
        </w:rPr>
        <w:t>____</w:t>
      </w:r>
      <w:r>
        <w:rPr>
          <w:rFonts w:hint="eastAsia" w:ascii="宋体" w:hAnsi="宋体" w:cs="宋体"/>
          <w:color w:val="auto"/>
          <w:sz w:val="24"/>
          <w:szCs w:val="24"/>
        </w:rPr>
        <w:t>月</w:t>
      </w:r>
      <w:r>
        <w:rPr>
          <w:rFonts w:hint="eastAsia" w:ascii="宋体" w:hAnsi="宋体" w:cs="宋体"/>
          <w:b/>
          <w:bCs/>
          <w:color w:val="auto"/>
          <w:sz w:val="24"/>
          <w:szCs w:val="24"/>
        </w:rPr>
        <w:t>____</w:t>
      </w:r>
      <w:r>
        <w:rPr>
          <w:rFonts w:hint="eastAsia" w:ascii="宋体" w:hAnsi="宋体" w:cs="宋体"/>
          <w:color w:val="auto"/>
          <w:sz w:val="24"/>
          <w:szCs w:val="24"/>
        </w:rPr>
        <w:t>日</w:t>
      </w:r>
    </w:p>
    <w:p>
      <w:pPr>
        <w:pStyle w:val="9"/>
        <w:rPr>
          <w:rFonts w:ascii="宋体" w:hAnsi="宋体" w:cs="宋体"/>
          <w:color w:val="auto"/>
          <w:sz w:val="24"/>
          <w:szCs w:val="24"/>
        </w:rPr>
      </w:pPr>
    </w:p>
    <w:p>
      <w:pPr>
        <w:pStyle w:val="3"/>
        <w:rPr>
          <w:rFonts w:hint="default" w:eastAsia="宋体"/>
          <w:color w:val="auto"/>
          <w:szCs w:val="22"/>
          <w:lang w:val="en-US" w:eastAsia="zh-CN"/>
        </w:rPr>
      </w:pPr>
      <w:r>
        <w:rPr>
          <w:rFonts w:hint="eastAsia"/>
          <w:color w:val="auto"/>
          <w:szCs w:val="22"/>
        </w:rPr>
        <w:t>三、</w:t>
      </w:r>
      <w:r>
        <w:rPr>
          <w:rFonts w:hint="eastAsia"/>
          <w:color w:val="auto"/>
          <w:szCs w:val="22"/>
          <w:lang w:val="en-US" w:eastAsia="zh-CN"/>
        </w:rPr>
        <w:t>已标价工程量清单</w:t>
      </w:r>
    </w:p>
    <w:p>
      <w:pPr>
        <w:pStyle w:val="6"/>
        <w:rPr>
          <w:rFonts w:hint="eastAsia" w:ascii="宋体" w:hAnsi="宋体" w:cs="宋体"/>
          <w:b/>
          <w:bCs/>
          <w:color w:val="auto"/>
          <w:sz w:val="28"/>
          <w:szCs w:val="28"/>
          <w:u w:val="single"/>
        </w:rPr>
      </w:pPr>
    </w:p>
    <w:p>
      <w:pPr>
        <w:rPr>
          <w:rFonts w:hint="eastAsia" w:ascii="宋体" w:hAnsi="宋体" w:cs="宋体"/>
          <w:b/>
          <w:bCs/>
          <w:color w:val="auto"/>
          <w:sz w:val="28"/>
          <w:szCs w:val="28"/>
          <w:u w:val="single"/>
        </w:rPr>
      </w:pPr>
      <w:r>
        <w:rPr>
          <w:rFonts w:hint="eastAsia" w:ascii="宋体" w:hAnsi="宋体" w:cs="宋体"/>
          <w:b/>
          <w:bCs/>
          <w:color w:val="auto"/>
          <w:sz w:val="28"/>
          <w:szCs w:val="28"/>
          <w:u w:val="single"/>
        </w:rPr>
        <w:br w:type="page"/>
      </w:r>
    </w:p>
    <w:p>
      <w:pPr>
        <w:pStyle w:val="6"/>
        <w:rPr>
          <w:rFonts w:hint="eastAsia" w:ascii="宋体" w:hAnsi="宋体" w:cs="宋体"/>
          <w:b/>
          <w:bCs/>
          <w:color w:val="auto"/>
          <w:sz w:val="28"/>
          <w:szCs w:val="28"/>
          <w:u w:val="single"/>
        </w:rPr>
        <w:sectPr>
          <w:pgSz w:w="11906" w:h="16838"/>
          <w:pgMar w:top="1440" w:right="924" w:bottom="975" w:left="1259" w:header="850" w:footer="992" w:gutter="0"/>
          <w:cols w:space="720" w:num="1"/>
          <w:docGrid w:linePitch="312" w:charSpace="0"/>
        </w:sectPr>
      </w:pPr>
    </w:p>
    <w:p>
      <w:pPr>
        <w:widowControl w:val="0"/>
        <w:spacing w:line="560" w:lineRule="exact"/>
        <w:ind w:firstLine="6160" w:firstLineChars="2200"/>
        <w:jc w:val="left"/>
        <w:rPr>
          <w:rFonts w:ascii="宋体" w:hAnsi="宋体" w:cs="宋体"/>
          <w:color w:val="auto"/>
          <w:sz w:val="28"/>
          <w:szCs w:val="28"/>
        </w:rPr>
      </w:pPr>
    </w:p>
    <w:p>
      <w:pPr>
        <w:tabs>
          <w:tab w:val="left" w:pos="1041"/>
        </w:tabs>
        <w:rPr>
          <w:rFonts w:ascii="宋体" w:hAnsi="宋体" w:cs="宋体"/>
          <w:b/>
          <w:bCs/>
          <w:color w:val="auto"/>
          <w:sz w:val="32"/>
          <w:szCs w:val="32"/>
        </w:rPr>
      </w:pPr>
      <w:r>
        <w:rPr>
          <w:rFonts w:ascii="宋体" w:hAnsi="宋体" w:cs="宋体"/>
          <w:color w:val="auto"/>
          <w:sz w:val="28"/>
          <w:szCs w:val="28"/>
        </w:rPr>
        <w:tab/>
      </w:r>
      <w:r>
        <w:rPr>
          <w:rFonts w:hint="eastAsia" w:ascii="宋体" w:hAnsi="宋体" w:cs="宋体"/>
          <w:b/>
          <w:bCs/>
          <w:color w:val="auto"/>
          <w:sz w:val="32"/>
          <w:szCs w:val="32"/>
        </w:rPr>
        <w:t>四、法定代表人身份证明和法定代表人授权书</w:t>
      </w:r>
    </w:p>
    <w:p>
      <w:pPr>
        <w:jc w:val="center"/>
        <w:outlineLvl w:val="2"/>
        <w:rPr>
          <w:rFonts w:ascii="宋体" w:hAnsi="宋体" w:cs="宋体"/>
          <w:b/>
          <w:bCs/>
          <w:color w:val="auto"/>
          <w:sz w:val="32"/>
          <w:szCs w:val="32"/>
        </w:rPr>
      </w:pPr>
      <w:r>
        <w:rPr>
          <w:rFonts w:hint="eastAsia" w:ascii="宋体" w:hAnsi="宋体" w:cs="宋体"/>
          <w:b/>
          <w:bCs/>
          <w:color w:val="auto"/>
          <w:sz w:val="32"/>
          <w:szCs w:val="32"/>
        </w:rPr>
        <w:t>（一）法定代表人身份证明</w:t>
      </w:r>
    </w:p>
    <w:p>
      <w:pPr>
        <w:spacing w:line="560" w:lineRule="exact"/>
        <w:jc w:val="left"/>
        <w:rPr>
          <w:rFonts w:ascii="宋体" w:hAnsi="宋体" w:cs="宋体"/>
          <w:color w:val="auto"/>
          <w:sz w:val="24"/>
          <w:szCs w:val="24"/>
          <w:u w:val="single"/>
        </w:rPr>
      </w:pPr>
      <w:r>
        <w:rPr>
          <w:rFonts w:hint="eastAsia" w:ascii="宋体" w:hAnsi="宋体" w:cs="宋体"/>
          <w:color w:val="auto"/>
          <w:sz w:val="24"/>
          <w:szCs w:val="24"/>
        </w:rPr>
        <w:t>供应商名称：</w:t>
      </w:r>
      <w:r>
        <w:rPr>
          <w:rFonts w:hint="eastAsia" w:ascii="宋体" w:hAnsi="宋体" w:cs="宋体"/>
          <w:color w:val="auto"/>
          <w:sz w:val="24"/>
          <w:szCs w:val="24"/>
          <w:u w:val="single"/>
        </w:rPr>
        <w:t xml:space="preserve">                      </w:t>
      </w:r>
    </w:p>
    <w:p>
      <w:pPr>
        <w:spacing w:line="560" w:lineRule="exact"/>
        <w:jc w:val="left"/>
        <w:rPr>
          <w:rFonts w:ascii="宋体" w:hAnsi="宋体" w:cs="宋体"/>
          <w:color w:val="auto"/>
          <w:sz w:val="24"/>
          <w:szCs w:val="24"/>
          <w:u w:val="single"/>
        </w:rPr>
      </w:pPr>
      <w:r>
        <w:rPr>
          <w:rFonts w:hint="eastAsia" w:ascii="宋体" w:hAnsi="宋体" w:cs="宋体"/>
          <w:color w:val="auto"/>
          <w:sz w:val="24"/>
          <w:szCs w:val="24"/>
        </w:rPr>
        <w:t>单位性质：</w:t>
      </w:r>
      <w:r>
        <w:rPr>
          <w:rFonts w:hint="eastAsia" w:ascii="宋体" w:hAnsi="宋体" w:cs="宋体"/>
          <w:color w:val="auto"/>
          <w:sz w:val="24"/>
          <w:szCs w:val="24"/>
          <w:u w:val="single"/>
        </w:rPr>
        <w:t xml:space="preserve">                        </w:t>
      </w:r>
    </w:p>
    <w:p>
      <w:pPr>
        <w:spacing w:line="560" w:lineRule="exact"/>
        <w:jc w:val="left"/>
        <w:rPr>
          <w:rFonts w:ascii="宋体" w:hAnsi="宋体" w:cs="宋体"/>
          <w:color w:val="auto"/>
          <w:sz w:val="24"/>
          <w:szCs w:val="24"/>
        </w:rPr>
      </w:pPr>
      <w:r>
        <w:rPr>
          <w:rFonts w:hint="eastAsia" w:ascii="宋体" w:hAnsi="宋体" w:cs="宋体"/>
          <w:color w:val="auto"/>
          <w:sz w:val="24"/>
          <w:szCs w:val="24"/>
        </w:rPr>
        <w:t xml:space="preserve">地 址： </w:t>
      </w:r>
      <w:r>
        <w:rPr>
          <w:rFonts w:hint="eastAsia" w:ascii="宋体" w:hAnsi="宋体" w:cs="宋体"/>
          <w:color w:val="auto"/>
          <w:sz w:val="24"/>
          <w:szCs w:val="24"/>
          <w:u w:val="single"/>
        </w:rPr>
        <w:t xml:space="preserve">                          </w:t>
      </w:r>
    </w:p>
    <w:p>
      <w:pPr>
        <w:spacing w:line="560" w:lineRule="exact"/>
        <w:jc w:val="left"/>
        <w:rPr>
          <w:rFonts w:ascii="宋体" w:hAnsi="宋体" w:cs="宋体"/>
          <w:color w:val="auto"/>
          <w:sz w:val="24"/>
          <w:szCs w:val="24"/>
        </w:rPr>
      </w:pPr>
      <w:r>
        <w:rPr>
          <w:rFonts w:hint="eastAsia" w:ascii="宋体" w:hAnsi="宋体" w:cs="宋体"/>
          <w:color w:val="auto"/>
          <w:sz w:val="24"/>
          <w:szCs w:val="24"/>
        </w:rPr>
        <w:t>成立时间：</w:t>
      </w:r>
      <w:r>
        <w:rPr>
          <w:rFonts w:hint="eastAsia" w:ascii="宋体" w:hAnsi="宋体" w:cs="宋体"/>
          <w:color w:val="auto"/>
          <w:sz w:val="24"/>
          <w:szCs w:val="24"/>
          <w:u w:val="single"/>
        </w:rPr>
        <w:t xml:space="preserve">     </w:t>
      </w:r>
      <w:r>
        <w:rPr>
          <w:rFonts w:hint="eastAsia" w:ascii="宋体" w:hAnsi="宋体" w:cs="宋体"/>
          <w:color w:val="auto"/>
          <w:sz w:val="24"/>
          <w:szCs w:val="24"/>
        </w:rPr>
        <w:t>年</w:t>
      </w:r>
      <w:r>
        <w:rPr>
          <w:rFonts w:hint="eastAsia" w:ascii="宋体" w:hAnsi="宋体" w:cs="宋体"/>
          <w:color w:val="auto"/>
          <w:sz w:val="24"/>
          <w:szCs w:val="24"/>
          <w:u w:val="single"/>
        </w:rPr>
        <w:t xml:space="preserve">     </w:t>
      </w:r>
      <w:r>
        <w:rPr>
          <w:rFonts w:hint="eastAsia" w:ascii="宋体" w:hAnsi="宋体" w:cs="宋体"/>
          <w:color w:val="auto"/>
          <w:sz w:val="24"/>
          <w:szCs w:val="24"/>
        </w:rPr>
        <w:t>月</w:t>
      </w:r>
      <w:r>
        <w:rPr>
          <w:rFonts w:hint="eastAsia" w:ascii="宋体" w:hAnsi="宋体" w:cs="宋体"/>
          <w:color w:val="auto"/>
          <w:sz w:val="24"/>
          <w:szCs w:val="24"/>
          <w:u w:val="single"/>
        </w:rPr>
        <w:t xml:space="preserve">     </w:t>
      </w:r>
      <w:r>
        <w:rPr>
          <w:rFonts w:hint="eastAsia" w:ascii="宋体" w:hAnsi="宋体" w:cs="宋体"/>
          <w:color w:val="auto"/>
          <w:sz w:val="24"/>
          <w:szCs w:val="24"/>
        </w:rPr>
        <w:t xml:space="preserve">日  </w:t>
      </w:r>
    </w:p>
    <w:p>
      <w:pPr>
        <w:spacing w:line="560" w:lineRule="exact"/>
        <w:jc w:val="left"/>
        <w:rPr>
          <w:rFonts w:ascii="宋体" w:hAnsi="宋体" w:cs="宋体"/>
          <w:color w:val="auto"/>
          <w:sz w:val="24"/>
          <w:szCs w:val="24"/>
        </w:rPr>
      </w:pPr>
      <w:r>
        <w:rPr>
          <w:rFonts w:hint="eastAsia" w:ascii="宋体" w:hAnsi="宋体" w:cs="宋体"/>
          <w:color w:val="auto"/>
          <w:sz w:val="24"/>
          <w:szCs w:val="24"/>
        </w:rPr>
        <w:t>姓名：</w:t>
      </w:r>
      <w:r>
        <w:rPr>
          <w:rFonts w:hint="eastAsia" w:ascii="宋体" w:hAnsi="宋体" w:cs="宋体"/>
          <w:color w:val="auto"/>
          <w:sz w:val="24"/>
          <w:szCs w:val="24"/>
          <w:u w:val="single"/>
        </w:rPr>
        <w:t xml:space="preserve">         </w:t>
      </w:r>
      <w:r>
        <w:rPr>
          <w:rFonts w:hint="eastAsia" w:ascii="宋体" w:hAnsi="宋体" w:cs="宋体"/>
          <w:color w:val="auto"/>
          <w:sz w:val="24"/>
          <w:szCs w:val="24"/>
        </w:rPr>
        <w:t xml:space="preserve"> 性别：</w:t>
      </w:r>
      <w:r>
        <w:rPr>
          <w:rFonts w:hint="eastAsia" w:ascii="宋体" w:hAnsi="宋体" w:cs="宋体"/>
          <w:color w:val="auto"/>
          <w:sz w:val="24"/>
          <w:szCs w:val="24"/>
          <w:u w:val="single"/>
        </w:rPr>
        <w:t xml:space="preserve">        </w:t>
      </w:r>
      <w:r>
        <w:rPr>
          <w:rFonts w:hint="eastAsia" w:ascii="宋体" w:hAnsi="宋体" w:cs="宋体"/>
          <w:color w:val="auto"/>
          <w:sz w:val="24"/>
          <w:szCs w:val="24"/>
        </w:rPr>
        <w:t xml:space="preserve"> 年龄：</w:t>
      </w:r>
      <w:r>
        <w:rPr>
          <w:rFonts w:hint="eastAsia" w:ascii="宋体" w:hAnsi="宋体" w:cs="宋体"/>
          <w:color w:val="auto"/>
          <w:sz w:val="24"/>
          <w:szCs w:val="24"/>
          <w:u w:val="single"/>
        </w:rPr>
        <w:t xml:space="preserve">         </w:t>
      </w:r>
      <w:r>
        <w:rPr>
          <w:rFonts w:hint="eastAsia" w:ascii="宋体" w:hAnsi="宋体" w:cs="宋体"/>
          <w:color w:val="auto"/>
          <w:sz w:val="24"/>
          <w:szCs w:val="24"/>
        </w:rPr>
        <w:t xml:space="preserve"> 职务：</w:t>
      </w:r>
      <w:r>
        <w:rPr>
          <w:rFonts w:hint="eastAsia" w:ascii="宋体" w:hAnsi="宋体" w:cs="宋体"/>
          <w:color w:val="auto"/>
          <w:sz w:val="24"/>
          <w:szCs w:val="24"/>
          <w:u w:val="single"/>
        </w:rPr>
        <w:t xml:space="preserve">           </w:t>
      </w:r>
    </w:p>
    <w:p>
      <w:pPr>
        <w:spacing w:line="560" w:lineRule="exact"/>
        <w:jc w:val="left"/>
        <w:rPr>
          <w:rFonts w:ascii="宋体" w:hAnsi="宋体" w:cs="宋体"/>
          <w:color w:val="auto"/>
          <w:sz w:val="24"/>
          <w:szCs w:val="24"/>
        </w:rPr>
      </w:pPr>
      <w:r>
        <w:rPr>
          <w:rFonts w:hint="eastAsia" w:ascii="宋体" w:hAnsi="宋体" w:cs="宋体"/>
          <w:color w:val="auto"/>
          <w:sz w:val="24"/>
          <w:szCs w:val="24"/>
        </w:rPr>
        <w:t>联系方式：</w:t>
      </w:r>
      <w:r>
        <w:rPr>
          <w:rFonts w:hint="eastAsia" w:ascii="宋体" w:hAnsi="宋体" w:cs="宋体"/>
          <w:color w:val="auto"/>
          <w:sz w:val="24"/>
          <w:szCs w:val="24"/>
          <w:u w:val="single"/>
        </w:rPr>
        <w:t xml:space="preserve">            </w:t>
      </w:r>
    </w:p>
    <w:p>
      <w:pPr>
        <w:spacing w:line="560" w:lineRule="exact"/>
        <w:jc w:val="left"/>
        <w:rPr>
          <w:rFonts w:ascii="宋体" w:hAnsi="宋体" w:cs="宋体"/>
          <w:color w:val="auto"/>
          <w:sz w:val="24"/>
          <w:szCs w:val="24"/>
        </w:rPr>
      </w:pPr>
      <w:r>
        <w:rPr>
          <w:rFonts w:hint="eastAsia" w:ascii="宋体" w:hAnsi="宋体" w:cs="宋体"/>
          <w:color w:val="auto"/>
          <w:sz w:val="24"/>
          <w:szCs w:val="24"/>
        </w:rPr>
        <w:t xml:space="preserve">系 </w:t>
      </w:r>
      <w:r>
        <w:rPr>
          <w:rFonts w:hint="eastAsia" w:ascii="宋体" w:hAnsi="宋体" w:cs="宋体"/>
          <w:color w:val="auto"/>
          <w:sz w:val="24"/>
          <w:szCs w:val="24"/>
          <w:u w:val="single"/>
        </w:rPr>
        <w:t xml:space="preserve">                    （供应商名称）</w:t>
      </w:r>
      <w:r>
        <w:rPr>
          <w:rFonts w:hint="eastAsia" w:ascii="宋体" w:hAnsi="宋体" w:cs="宋体"/>
          <w:color w:val="auto"/>
          <w:sz w:val="24"/>
          <w:szCs w:val="24"/>
        </w:rPr>
        <w:t xml:space="preserve">的法定代表人。 </w:t>
      </w:r>
    </w:p>
    <w:p>
      <w:pPr>
        <w:spacing w:line="560" w:lineRule="exact"/>
        <w:jc w:val="left"/>
        <w:rPr>
          <w:rFonts w:ascii="宋体" w:hAnsi="宋体" w:cs="宋体"/>
          <w:color w:val="auto"/>
          <w:sz w:val="24"/>
          <w:szCs w:val="24"/>
        </w:rPr>
      </w:pPr>
      <w:r>
        <w:rPr>
          <w:rFonts w:hint="eastAsia" w:ascii="宋体" w:hAnsi="宋体" w:cs="宋体"/>
          <w:color w:val="auto"/>
          <w:sz w:val="24"/>
          <w:szCs w:val="24"/>
        </w:rPr>
        <w:t xml:space="preserve">特此证明。 </w:t>
      </w:r>
    </w:p>
    <w:p>
      <w:pPr>
        <w:spacing w:line="560" w:lineRule="exact"/>
        <w:ind w:firstLine="3600" w:firstLineChars="1500"/>
        <w:jc w:val="left"/>
        <w:rPr>
          <w:rFonts w:ascii="宋体" w:hAnsi="宋体" w:cs="宋体"/>
          <w:color w:val="auto"/>
          <w:sz w:val="24"/>
          <w:szCs w:val="24"/>
        </w:rPr>
      </w:pPr>
    </w:p>
    <w:p>
      <w:pPr>
        <w:spacing w:line="560" w:lineRule="exact"/>
        <w:ind w:firstLine="3600" w:firstLineChars="1500"/>
        <w:jc w:val="left"/>
        <w:rPr>
          <w:rFonts w:ascii="宋体" w:hAnsi="宋体" w:cs="宋体"/>
          <w:color w:val="auto"/>
          <w:sz w:val="24"/>
          <w:szCs w:val="24"/>
        </w:rPr>
      </w:pPr>
    </w:p>
    <w:p>
      <w:pPr>
        <w:spacing w:line="560" w:lineRule="exact"/>
        <w:ind w:firstLine="4320" w:firstLineChars="1800"/>
        <w:jc w:val="left"/>
        <w:rPr>
          <w:rFonts w:ascii="宋体" w:hAnsi="宋体" w:cs="宋体"/>
          <w:color w:val="auto"/>
          <w:sz w:val="24"/>
          <w:szCs w:val="24"/>
        </w:rPr>
      </w:pPr>
      <w:r>
        <w:rPr>
          <w:rFonts w:hint="eastAsia" w:ascii="宋体" w:hAnsi="宋体" w:cs="宋体"/>
          <w:color w:val="auto"/>
          <w:sz w:val="24"/>
          <w:szCs w:val="24"/>
        </w:rPr>
        <w:t>供应商名称（加盖公章）：</w:t>
      </w:r>
      <w:r>
        <w:rPr>
          <w:rFonts w:hint="eastAsia" w:ascii="宋体" w:hAnsi="宋体" w:cs="宋体"/>
          <w:color w:val="auto"/>
          <w:sz w:val="24"/>
          <w:szCs w:val="24"/>
          <w:u w:val="single"/>
        </w:rPr>
        <w:t xml:space="preserve">               </w:t>
      </w:r>
      <w:r>
        <w:rPr>
          <w:rFonts w:hint="eastAsia" w:ascii="宋体" w:hAnsi="宋体" w:cs="宋体"/>
          <w:color w:val="auto"/>
          <w:sz w:val="24"/>
          <w:szCs w:val="24"/>
        </w:rPr>
        <w:t xml:space="preserve">  </w:t>
      </w:r>
    </w:p>
    <w:p>
      <w:pPr>
        <w:pStyle w:val="9"/>
        <w:spacing w:line="560" w:lineRule="exact"/>
        <w:ind w:firstLine="4560" w:firstLineChars="1900"/>
        <w:rPr>
          <w:rFonts w:ascii="宋体" w:hAnsi="宋体" w:cs="宋体"/>
          <w:color w:val="auto"/>
          <w:sz w:val="24"/>
          <w:szCs w:val="24"/>
        </w:rPr>
      </w:pPr>
      <w:r>
        <w:rPr>
          <w:rFonts w:hint="eastAsia" w:ascii="宋体" w:hAnsi="宋体" w:cs="宋体"/>
          <w:color w:val="auto"/>
          <w:sz w:val="24"/>
          <w:szCs w:val="24"/>
        </w:rPr>
        <w:t>年</w:t>
      </w:r>
      <w:r>
        <w:rPr>
          <w:rFonts w:hint="eastAsia" w:ascii="宋体" w:hAnsi="宋体" w:cs="宋体"/>
          <w:color w:val="auto"/>
          <w:sz w:val="24"/>
          <w:szCs w:val="24"/>
          <w:u w:val="single"/>
        </w:rPr>
        <w:t xml:space="preserve">      </w:t>
      </w:r>
      <w:r>
        <w:rPr>
          <w:rFonts w:hint="eastAsia" w:ascii="宋体" w:hAnsi="宋体" w:cs="宋体"/>
          <w:color w:val="auto"/>
          <w:sz w:val="24"/>
          <w:szCs w:val="24"/>
        </w:rPr>
        <w:t>月</w:t>
      </w:r>
      <w:r>
        <w:rPr>
          <w:rFonts w:hint="eastAsia" w:ascii="宋体" w:hAnsi="宋体" w:cs="宋体"/>
          <w:color w:val="auto"/>
          <w:sz w:val="24"/>
          <w:szCs w:val="24"/>
          <w:u w:val="single"/>
        </w:rPr>
        <w:t xml:space="preserve">       </w:t>
      </w:r>
      <w:r>
        <w:rPr>
          <w:rFonts w:hint="eastAsia" w:ascii="宋体" w:hAnsi="宋体" w:cs="宋体"/>
          <w:color w:val="auto"/>
          <w:sz w:val="24"/>
          <w:szCs w:val="24"/>
        </w:rPr>
        <w:t xml:space="preserve"> 日</w:t>
      </w:r>
      <w:r>
        <w:rPr>
          <w:rFonts w:hint="eastAsia" w:ascii="宋体" w:hAnsi="宋体" w:cs="宋体"/>
          <w:color w:val="auto"/>
          <w:sz w:val="24"/>
          <w:szCs w:val="24"/>
          <w:u w:val="single"/>
        </w:rPr>
        <w:t xml:space="preserve">        </w:t>
      </w:r>
    </w:p>
    <w:p>
      <w:pPr>
        <w:pStyle w:val="9"/>
        <w:spacing w:line="560" w:lineRule="exact"/>
        <w:rPr>
          <w:rFonts w:ascii="宋体" w:hAnsi="宋体" w:cs="宋体"/>
          <w:color w:val="auto"/>
          <w:sz w:val="24"/>
          <w:szCs w:val="24"/>
        </w:rPr>
      </w:pPr>
    </w:p>
    <w:p>
      <w:pPr>
        <w:pStyle w:val="9"/>
        <w:spacing w:line="560" w:lineRule="exact"/>
        <w:rPr>
          <w:rFonts w:ascii="宋体" w:hAnsi="宋体" w:cs="宋体"/>
          <w:color w:val="auto"/>
          <w:sz w:val="24"/>
          <w:szCs w:val="24"/>
        </w:rPr>
      </w:pPr>
    </w:p>
    <w:p>
      <w:pPr>
        <w:pStyle w:val="9"/>
        <w:spacing w:line="560" w:lineRule="exact"/>
        <w:rPr>
          <w:rFonts w:ascii="宋体" w:hAnsi="宋体" w:cs="宋体"/>
          <w:color w:val="auto"/>
          <w:sz w:val="24"/>
          <w:szCs w:val="24"/>
        </w:rPr>
      </w:pPr>
    </w:p>
    <w:p>
      <w:pPr>
        <w:pStyle w:val="9"/>
        <w:spacing w:line="560" w:lineRule="exact"/>
        <w:rPr>
          <w:rFonts w:ascii="仿宋" w:hAnsi="仿宋" w:eastAsia="仿宋"/>
          <w:color w:val="auto"/>
          <w:sz w:val="23"/>
          <w:szCs w:val="24"/>
        </w:rPr>
      </w:pPr>
      <w:r>
        <w:rPr>
          <w:rFonts w:hint="eastAsia" w:ascii="宋体" w:hAnsi="宋体" w:cs="宋体"/>
          <w:color w:val="auto"/>
          <w:sz w:val="24"/>
          <w:szCs w:val="24"/>
        </w:rPr>
        <w:t>法定代表人身份证复印件（正反面）</w:t>
      </w:r>
      <w:r>
        <w:rPr>
          <w:rFonts w:hint="eastAsia" w:ascii="仿宋" w:hAnsi="仿宋" w:eastAsia="仿宋"/>
          <w:color w:val="auto"/>
          <w:sz w:val="23"/>
          <w:szCs w:val="24"/>
        </w:rPr>
        <w:t xml:space="preserve"> </w:t>
      </w:r>
    </w:p>
    <w:p>
      <w:pPr>
        <w:pStyle w:val="9"/>
        <w:rPr>
          <w:rFonts w:ascii="仿宋" w:hAnsi="仿宋" w:eastAsia="仿宋"/>
          <w:color w:val="auto"/>
          <w:sz w:val="23"/>
          <w:szCs w:val="24"/>
        </w:rPr>
      </w:pPr>
    </w:p>
    <w:p>
      <w:pPr>
        <w:pStyle w:val="9"/>
        <w:rPr>
          <w:rFonts w:ascii="仿宋" w:hAnsi="仿宋" w:eastAsia="仿宋"/>
          <w:color w:val="auto"/>
          <w:sz w:val="23"/>
          <w:szCs w:val="24"/>
        </w:rPr>
      </w:pPr>
    </w:p>
    <w:p>
      <w:pPr>
        <w:pStyle w:val="9"/>
        <w:rPr>
          <w:rFonts w:ascii="仿宋" w:hAnsi="仿宋" w:eastAsia="仿宋"/>
          <w:color w:val="auto"/>
          <w:sz w:val="23"/>
          <w:szCs w:val="24"/>
        </w:rPr>
      </w:pPr>
      <w:r>
        <w:rPr>
          <w:rFonts w:ascii="宋体" w:hAnsi="宋体" w:cs="宋体"/>
          <w:color w:val="auto"/>
          <w:sz w:val="21"/>
        </w:rPr>
        <mc:AlternateContent>
          <mc:Choice Requires="wps">
            <w:drawing>
              <wp:anchor distT="0" distB="0" distL="114300" distR="114300" simplePos="0" relativeHeight="251661312" behindDoc="0" locked="0" layoutInCell="1" allowOverlap="1">
                <wp:simplePos x="0" y="0"/>
                <wp:positionH relativeFrom="page">
                  <wp:posOffset>4277360</wp:posOffset>
                </wp:positionH>
                <wp:positionV relativeFrom="paragraph">
                  <wp:posOffset>200660</wp:posOffset>
                </wp:positionV>
                <wp:extent cx="2272665" cy="1699260"/>
                <wp:effectExtent l="4445" t="4445" r="8890" b="18415"/>
                <wp:wrapTopAndBottom/>
                <wp:docPr id="7" name="自选图形 2"/>
                <wp:cNvGraphicFramePr/>
                <a:graphic xmlns:a="http://schemas.openxmlformats.org/drawingml/2006/main">
                  <a:graphicData uri="http://schemas.microsoft.com/office/word/2010/wordprocessingShape">
                    <wps:wsp>
                      <wps:cNvSpPr/>
                      <wps:spPr>
                        <a:xfrm>
                          <a:off x="0" y="0"/>
                          <a:ext cx="2272665" cy="1699260"/>
                        </a:xfrm>
                        <a:custGeom>
                          <a:avLst/>
                          <a:gdLst/>
                          <a:ahLst/>
                          <a:cxnLst/>
                          <a:pathLst>
                            <a:path w="5102" h="3118">
                              <a:moveTo>
                                <a:pt x="0" y="519"/>
                              </a:moveTo>
                              <a:lnTo>
                                <a:pt x="6" y="442"/>
                              </a:lnTo>
                              <a:lnTo>
                                <a:pt x="22" y="369"/>
                              </a:lnTo>
                              <a:lnTo>
                                <a:pt x="48" y="300"/>
                              </a:lnTo>
                              <a:lnTo>
                                <a:pt x="84" y="236"/>
                              </a:lnTo>
                              <a:lnTo>
                                <a:pt x="127" y="178"/>
                              </a:lnTo>
                              <a:lnTo>
                                <a:pt x="179" y="127"/>
                              </a:lnTo>
                              <a:lnTo>
                                <a:pt x="237" y="83"/>
                              </a:lnTo>
                              <a:lnTo>
                                <a:pt x="301" y="48"/>
                              </a:lnTo>
                              <a:lnTo>
                                <a:pt x="370" y="22"/>
                              </a:lnTo>
                              <a:lnTo>
                                <a:pt x="443" y="5"/>
                              </a:lnTo>
                              <a:lnTo>
                                <a:pt x="520" y="0"/>
                              </a:lnTo>
                              <a:lnTo>
                                <a:pt x="4582" y="0"/>
                              </a:lnTo>
                              <a:lnTo>
                                <a:pt x="4659" y="5"/>
                              </a:lnTo>
                              <a:lnTo>
                                <a:pt x="4732" y="22"/>
                              </a:lnTo>
                              <a:lnTo>
                                <a:pt x="4801" y="48"/>
                              </a:lnTo>
                              <a:lnTo>
                                <a:pt x="4865" y="83"/>
                              </a:lnTo>
                              <a:lnTo>
                                <a:pt x="4923" y="127"/>
                              </a:lnTo>
                              <a:lnTo>
                                <a:pt x="4975" y="178"/>
                              </a:lnTo>
                              <a:lnTo>
                                <a:pt x="5018" y="236"/>
                              </a:lnTo>
                              <a:lnTo>
                                <a:pt x="5054" y="300"/>
                              </a:lnTo>
                              <a:lnTo>
                                <a:pt x="5080" y="369"/>
                              </a:lnTo>
                              <a:lnTo>
                                <a:pt x="5096" y="442"/>
                              </a:lnTo>
                              <a:lnTo>
                                <a:pt x="5102" y="519"/>
                              </a:lnTo>
                              <a:lnTo>
                                <a:pt x="5102" y="2598"/>
                              </a:lnTo>
                              <a:lnTo>
                                <a:pt x="5096" y="2675"/>
                              </a:lnTo>
                              <a:lnTo>
                                <a:pt x="5080" y="2748"/>
                              </a:lnTo>
                              <a:lnTo>
                                <a:pt x="5054" y="2817"/>
                              </a:lnTo>
                              <a:lnTo>
                                <a:pt x="5018" y="2881"/>
                              </a:lnTo>
                              <a:lnTo>
                                <a:pt x="4975" y="2939"/>
                              </a:lnTo>
                              <a:lnTo>
                                <a:pt x="4923" y="2990"/>
                              </a:lnTo>
                              <a:lnTo>
                                <a:pt x="4865" y="3034"/>
                              </a:lnTo>
                              <a:lnTo>
                                <a:pt x="4801" y="3069"/>
                              </a:lnTo>
                              <a:lnTo>
                                <a:pt x="4732" y="3096"/>
                              </a:lnTo>
                              <a:lnTo>
                                <a:pt x="4659" y="3112"/>
                              </a:lnTo>
                              <a:lnTo>
                                <a:pt x="4582" y="3118"/>
                              </a:lnTo>
                              <a:lnTo>
                                <a:pt x="520" y="3118"/>
                              </a:lnTo>
                              <a:lnTo>
                                <a:pt x="443" y="3112"/>
                              </a:lnTo>
                              <a:lnTo>
                                <a:pt x="370" y="3096"/>
                              </a:lnTo>
                              <a:lnTo>
                                <a:pt x="301" y="3069"/>
                              </a:lnTo>
                              <a:lnTo>
                                <a:pt x="237" y="3034"/>
                              </a:lnTo>
                              <a:lnTo>
                                <a:pt x="179" y="2990"/>
                              </a:lnTo>
                              <a:lnTo>
                                <a:pt x="127" y="2939"/>
                              </a:lnTo>
                              <a:lnTo>
                                <a:pt x="84" y="2881"/>
                              </a:lnTo>
                              <a:lnTo>
                                <a:pt x="48" y="2817"/>
                              </a:lnTo>
                              <a:lnTo>
                                <a:pt x="22" y="2748"/>
                              </a:lnTo>
                              <a:lnTo>
                                <a:pt x="6" y="2675"/>
                              </a:lnTo>
                              <a:lnTo>
                                <a:pt x="0" y="2598"/>
                              </a:lnTo>
                              <a:lnTo>
                                <a:pt x="0" y="519"/>
                              </a:lnTo>
                              <a:close/>
                            </a:path>
                          </a:pathLst>
                        </a:custGeom>
                        <a:noFill/>
                        <a:ln w="9525" cap="flat" cmpd="sng">
                          <a:solidFill>
                            <a:srgbClr val="000000"/>
                          </a:solidFill>
                          <a:prstDash val="solid"/>
                          <a:round/>
                          <a:headEnd type="none" w="med" len="med"/>
                          <a:tailEnd type="none" w="med" len="med"/>
                        </a:ln>
                      </wps:spPr>
                      <wps:bodyPr upright="1"/>
                    </wps:wsp>
                  </a:graphicData>
                </a:graphic>
              </wp:anchor>
            </w:drawing>
          </mc:Choice>
          <mc:Fallback>
            <w:pict>
              <v:shape id="自选图形 2" o:spid="_x0000_s1026" o:spt="100" style="position:absolute;left:0pt;margin-left:336.8pt;margin-top:15.8pt;height:133.8pt;width:178.95pt;mso-position-horizontal-relative:page;mso-wrap-distance-bottom:0pt;mso-wrap-distance-top:0pt;z-index:251661312;mso-width-relative:page;mso-height-relative:page;" filled="f" stroked="t" coordsize="5102,3118" o:gfxdata="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" path="m0,519l6,442,22,369,48,300,84,236,127,178,179,127,237,83,301,48,370,22,443,5,520,0,4582,0,4659,5,4732,22,4801,48,4865,83,4923,127,4975,178,5018,236,5054,300,5080,369,5096,442,5102,519,5102,2598,5096,2675,5080,2748,5054,2817,5018,2881,4975,2939,4923,2990,4865,3034,4801,3069,4732,3096,4659,3112,4582,3118,520,3118,443,3112,370,3096,301,3069,237,3034,179,2990,127,2939,84,2881,48,2817,22,2748,6,2675,0,2598,0,519xe">
                <v:fill on="f" focussize="0,0"/>
                <v:stroke color="#000000" joinstyle="round"/>
                <v:imagedata o:title=""/>
                <o:lock v:ext="edit" aspectratio="f"/>
                <w10:wrap type="topAndBottom"/>
              </v:shape>
            </w:pict>
          </mc:Fallback>
        </mc:AlternateContent>
      </w:r>
      <w:r>
        <w:rPr>
          <w:rFonts w:ascii="宋体" w:hAnsi="宋体" w:cs="宋体"/>
          <w:color w:val="auto"/>
          <w:sz w:val="21"/>
        </w:rPr>
        <mc:AlternateContent>
          <mc:Choice Requires="wps">
            <w:drawing>
              <wp:anchor distT="0" distB="0" distL="114300" distR="114300" simplePos="0" relativeHeight="251660288" behindDoc="0" locked="0" layoutInCell="1" allowOverlap="1">
                <wp:simplePos x="0" y="0"/>
                <wp:positionH relativeFrom="page">
                  <wp:posOffset>1217295</wp:posOffset>
                </wp:positionH>
                <wp:positionV relativeFrom="paragraph">
                  <wp:posOffset>168275</wp:posOffset>
                </wp:positionV>
                <wp:extent cx="2261235" cy="1712595"/>
                <wp:effectExtent l="4445" t="4445" r="5080" b="5080"/>
                <wp:wrapTopAndBottom/>
                <wp:docPr id="6" name="自选图形 6"/>
                <wp:cNvGraphicFramePr/>
                <a:graphic xmlns:a="http://schemas.openxmlformats.org/drawingml/2006/main">
                  <a:graphicData uri="http://schemas.microsoft.com/office/word/2010/wordprocessingShape">
                    <wps:wsp>
                      <wps:cNvSpPr/>
                      <wps:spPr>
                        <a:xfrm>
                          <a:off x="0" y="0"/>
                          <a:ext cx="2261235" cy="1712595"/>
                        </a:xfrm>
                        <a:custGeom>
                          <a:avLst/>
                          <a:gdLst/>
                          <a:ahLst/>
                          <a:cxnLst/>
                          <a:pathLst>
                            <a:path w="5102" h="3118">
                              <a:moveTo>
                                <a:pt x="0" y="519"/>
                              </a:moveTo>
                              <a:lnTo>
                                <a:pt x="6" y="442"/>
                              </a:lnTo>
                              <a:lnTo>
                                <a:pt x="22" y="369"/>
                              </a:lnTo>
                              <a:lnTo>
                                <a:pt x="48" y="300"/>
                              </a:lnTo>
                              <a:lnTo>
                                <a:pt x="84" y="236"/>
                              </a:lnTo>
                              <a:lnTo>
                                <a:pt x="127" y="178"/>
                              </a:lnTo>
                              <a:lnTo>
                                <a:pt x="179" y="127"/>
                              </a:lnTo>
                              <a:lnTo>
                                <a:pt x="237" y="83"/>
                              </a:lnTo>
                              <a:lnTo>
                                <a:pt x="301" y="48"/>
                              </a:lnTo>
                              <a:lnTo>
                                <a:pt x="370" y="22"/>
                              </a:lnTo>
                              <a:lnTo>
                                <a:pt x="443" y="5"/>
                              </a:lnTo>
                              <a:lnTo>
                                <a:pt x="520" y="0"/>
                              </a:lnTo>
                              <a:lnTo>
                                <a:pt x="4582" y="0"/>
                              </a:lnTo>
                              <a:lnTo>
                                <a:pt x="4659" y="5"/>
                              </a:lnTo>
                              <a:lnTo>
                                <a:pt x="4732" y="22"/>
                              </a:lnTo>
                              <a:lnTo>
                                <a:pt x="4801" y="48"/>
                              </a:lnTo>
                              <a:lnTo>
                                <a:pt x="4865" y="83"/>
                              </a:lnTo>
                              <a:lnTo>
                                <a:pt x="4923" y="127"/>
                              </a:lnTo>
                              <a:lnTo>
                                <a:pt x="4975" y="178"/>
                              </a:lnTo>
                              <a:lnTo>
                                <a:pt x="5018" y="236"/>
                              </a:lnTo>
                              <a:lnTo>
                                <a:pt x="5054" y="300"/>
                              </a:lnTo>
                              <a:lnTo>
                                <a:pt x="5080" y="369"/>
                              </a:lnTo>
                              <a:lnTo>
                                <a:pt x="5096" y="442"/>
                              </a:lnTo>
                              <a:lnTo>
                                <a:pt x="5102" y="519"/>
                              </a:lnTo>
                              <a:lnTo>
                                <a:pt x="5102" y="2598"/>
                              </a:lnTo>
                              <a:lnTo>
                                <a:pt x="5096" y="2675"/>
                              </a:lnTo>
                              <a:lnTo>
                                <a:pt x="5080" y="2748"/>
                              </a:lnTo>
                              <a:lnTo>
                                <a:pt x="5054" y="2817"/>
                              </a:lnTo>
                              <a:lnTo>
                                <a:pt x="5018" y="2881"/>
                              </a:lnTo>
                              <a:lnTo>
                                <a:pt x="4975" y="2939"/>
                              </a:lnTo>
                              <a:lnTo>
                                <a:pt x="4923" y="2990"/>
                              </a:lnTo>
                              <a:lnTo>
                                <a:pt x="4865" y="3034"/>
                              </a:lnTo>
                              <a:lnTo>
                                <a:pt x="4801" y="3069"/>
                              </a:lnTo>
                              <a:lnTo>
                                <a:pt x="4732" y="3096"/>
                              </a:lnTo>
                              <a:lnTo>
                                <a:pt x="4659" y="3112"/>
                              </a:lnTo>
                              <a:lnTo>
                                <a:pt x="4582" y="3118"/>
                              </a:lnTo>
                              <a:lnTo>
                                <a:pt x="520" y="3118"/>
                              </a:lnTo>
                              <a:lnTo>
                                <a:pt x="443" y="3112"/>
                              </a:lnTo>
                              <a:lnTo>
                                <a:pt x="370" y="3096"/>
                              </a:lnTo>
                              <a:lnTo>
                                <a:pt x="301" y="3069"/>
                              </a:lnTo>
                              <a:lnTo>
                                <a:pt x="237" y="3034"/>
                              </a:lnTo>
                              <a:lnTo>
                                <a:pt x="179" y="2990"/>
                              </a:lnTo>
                              <a:lnTo>
                                <a:pt x="127" y="2939"/>
                              </a:lnTo>
                              <a:lnTo>
                                <a:pt x="84" y="2881"/>
                              </a:lnTo>
                              <a:lnTo>
                                <a:pt x="48" y="2817"/>
                              </a:lnTo>
                              <a:lnTo>
                                <a:pt x="22" y="2748"/>
                              </a:lnTo>
                              <a:lnTo>
                                <a:pt x="6" y="2675"/>
                              </a:lnTo>
                              <a:lnTo>
                                <a:pt x="0" y="2598"/>
                              </a:lnTo>
                              <a:lnTo>
                                <a:pt x="0" y="519"/>
                              </a:lnTo>
                              <a:close/>
                            </a:path>
                          </a:pathLst>
                        </a:custGeom>
                        <a:noFill/>
                        <a:ln w="9525" cap="flat" cmpd="sng">
                          <a:solidFill>
                            <a:srgbClr val="000000"/>
                          </a:solidFill>
                          <a:prstDash val="solid"/>
                          <a:round/>
                          <a:headEnd type="none" w="med" len="med"/>
                          <a:tailEnd type="none" w="med" len="med"/>
                        </a:ln>
                      </wps:spPr>
                      <wps:bodyPr upright="1"/>
                    </wps:wsp>
                  </a:graphicData>
                </a:graphic>
              </wp:anchor>
            </w:drawing>
          </mc:Choice>
          <mc:Fallback>
            <w:pict>
              <v:shape id="自选图形 6" o:spid="_x0000_s1026" o:spt="100" style="position:absolute;left:0pt;margin-left:95.85pt;margin-top:13.25pt;height:134.85pt;width:178.05pt;mso-position-horizontal-relative:page;mso-wrap-distance-bottom:0pt;mso-wrap-distance-top:0pt;z-index:251660288;mso-width-relative:page;mso-height-relative:page;" filled="f" stroked="t" coordsize="5102,3118" o:gfxdata="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" path="m0,519l6,442,22,369,48,300,84,236,127,178,179,127,237,83,301,48,370,22,443,5,520,0,4582,0,4659,5,4732,22,4801,48,4865,83,4923,127,4975,178,5018,236,5054,300,5080,369,5096,442,5102,519,5102,2598,5096,2675,5080,2748,5054,2817,5018,2881,4975,2939,4923,2990,4865,3034,4801,3069,4732,3096,4659,3112,4582,3118,520,3118,443,3112,370,3096,301,3069,237,3034,179,2990,127,2939,84,2881,48,2817,22,2748,6,2675,0,2598,0,519xe">
                <v:fill on="f" focussize="0,0"/>
                <v:stroke color="#000000" joinstyle="round"/>
                <v:imagedata o:title=""/>
                <o:lock v:ext="edit" aspectratio="f"/>
                <w10:wrap type="topAndBottom"/>
              </v:shape>
            </w:pict>
          </mc:Fallback>
        </mc:AlternateContent>
      </w:r>
    </w:p>
    <w:p>
      <w:pPr>
        <w:pStyle w:val="9"/>
        <w:rPr>
          <w:rFonts w:ascii="仿宋" w:hAnsi="仿宋" w:eastAsia="仿宋"/>
          <w:color w:val="auto"/>
          <w:sz w:val="23"/>
          <w:szCs w:val="24"/>
        </w:rPr>
      </w:pPr>
    </w:p>
    <w:p>
      <w:pPr>
        <w:jc w:val="center"/>
        <w:outlineLvl w:val="2"/>
        <w:rPr>
          <w:rFonts w:ascii="宋体" w:hAnsi="宋体" w:cs="宋体"/>
          <w:b/>
          <w:bCs/>
          <w:color w:val="auto"/>
          <w:sz w:val="32"/>
          <w:szCs w:val="32"/>
        </w:rPr>
      </w:pPr>
      <w:r>
        <w:rPr>
          <w:rFonts w:hint="eastAsia" w:ascii="宋体" w:hAnsi="宋体" w:cs="宋体"/>
          <w:b/>
          <w:bCs/>
          <w:color w:val="auto"/>
          <w:sz w:val="32"/>
          <w:szCs w:val="32"/>
        </w:rPr>
        <w:t>（二）法定代表人授权书</w:t>
      </w:r>
    </w:p>
    <w:p>
      <w:pPr>
        <w:jc w:val="left"/>
        <w:rPr>
          <w:rFonts w:ascii="宋体" w:hAnsi="宋体" w:cs="宋体"/>
          <w:color w:val="auto"/>
          <w:sz w:val="24"/>
          <w:szCs w:val="24"/>
        </w:rPr>
      </w:pPr>
    </w:p>
    <w:p>
      <w:pPr>
        <w:spacing w:line="640" w:lineRule="exact"/>
        <w:jc w:val="left"/>
        <w:rPr>
          <w:rFonts w:ascii="宋体" w:hAnsi="宋体" w:cs="宋体"/>
          <w:color w:val="auto"/>
          <w:sz w:val="24"/>
          <w:szCs w:val="24"/>
        </w:rPr>
      </w:pPr>
      <w:r>
        <w:rPr>
          <w:rFonts w:hint="eastAsia" w:ascii="宋体" w:hAnsi="宋体" w:cs="宋体"/>
          <w:color w:val="auto"/>
          <w:sz w:val="24"/>
          <w:szCs w:val="24"/>
        </w:rPr>
        <w:t>本授权书声明：注册于</w:t>
      </w:r>
      <w:r>
        <w:rPr>
          <w:rFonts w:hint="eastAsia" w:ascii="宋体" w:hAnsi="宋体" w:cs="宋体"/>
          <w:color w:val="auto"/>
          <w:sz w:val="24"/>
          <w:szCs w:val="24"/>
          <w:u w:val="single"/>
        </w:rPr>
        <w:t>（国家或地区的名称）</w:t>
      </w:r>
      <w:r>
        <w:rPr>
          <w:rFonts w:hint="eastAsia" w:ascii="宋体" w:hAnsi="宋体" w:cs="宋体"/>
          <w:color w:val="auto"/>
          <w:sz w:val="24"/>
          <w:szCs w:val="24"/>
        </w:rPr>
        <w:t>的</w:t>
      </w:r>
      <w:r>
        <w:rPr>
          <w:rFonts w:hint="eastAsia" w:ascii="宋体" w:hAnsi="宋体" w:cs="宋体"/>
          <w:color w:val="auto"/>
          <w:sz w:val="24"/>
          <w:szCs w:val="24"/>
          <w:u w:val="single"/>
        </w:rPr>
        <w:t>（公司名称）</w:t>
      </w:r>
      <w:r>
        <w:rPr>
          <w:rFonts w:hint="eastAsia" w:ascii="宋体" w:hAnsi="宋体" w:cs="宋体"/>
          <w:color w:val="auto"/>
          <w:sz w:val="24"/>
          <w:szCs w:val="24"/>
        </w:rPr>
        <w:t>，法定代表人</w:t>
      </w:r>
      <w:r>
        <w:rPr>
          <w:rFonts w:hint="eastAsia" w:ascii="宋体" w:hAnsi="宋体" w:cs="宋体"/>
          <w:color w:val="auto"/>
          <w:sz w:val="24"/>
          <w:szCs w:val="24"/>
          <w:u w:val="single"/>
        </w:rPr>
        <w:t>（职务、姓名）</w:t>
      </w:r>
      <w:r>
        <w:rPr>
          <w:rFonts w:hint="eastAsia" w:ascii="宋体" w:hAnsi="宋体" w:cs="宋体"/>
          <w:color w:val="auto"/>
          <w:sz w:val="24"/>
          <w:szCs w:val="24"/>
        </w:rPr>
        <w:t>代表本公司授权</w:t>
      </w:r>
      <w:r>
        <w:rPr>
          <w:rFonts w:hint="eastAsia" w:ascii="宋体" w:hAnsi="宋体" w:cs="宋体"/>
          <w:color w:val="auto"/>
          <w:sz w:val="24"/>
          <w:szCs w:val="24"/>
          <w:u w:val="single"/>
        </w:rPr>
        <w:t>（公司名称）</w:t>
      </w:r>
      <w:r>
        <w:rPr>
          <w:rFonts w:hint="eastAsia" w:ascii="宋体" w:hAnsi="宋体" w:cs="宋体"/>
          <w:color w:val="auto"/>
          <w:sz w:val="24"/>
          <w:szCs w:val="24"/>
        </w:rPr>
        <w:t>的</w:t>
      </w:r>
      <w:r>
        <w:rPr>
          <w:rFonts w:hint="eastAsia" w:ascii="宋体" w:hAnsi="宋体" w:cs="宋体"/>
          <w:color w:val="auto"/>
          <w:sz w:val="24"/>
          <w:szCs w:val="24"/>
          <w:u w:val="single"/>
        </w:rPr>
        <w:t>（职务、姓名）</w:t>
      </w:r>
      <w:r>
        <w:rPr>
          <w:rFonts w:hint="eastAsia" w:ascii="宋体" w:hAnsi="宋体" w:cs="宋体"/>
          <w:color w:val="auto"/>
          <w:sz w:val="24"/>
          <w:szCs w:val="24"/>
        </w:rPr>
        <w:t>为本公司的合法代理人，参与</w:t>
      </w:r>
      <w:r>
        <w:rPr>
          <w:rFonts w:hint="eastAsia" w:ascii="宋体" w:hAnsi="宋体" w:cs="宋体"/>
          <w:color w:val="auto"/>
          <w:sz w:val="24"/>
          <w:szCs w:val="24"/>
          <w:u w:val="single"/>
        </w:rPr>
        <w:t>（项目名称、项目编号）</w:t>
      </w:r>
      <w:r>
        <w:rPr>
          <w:rFonts w:hint="eastAsia" w:ascii="宋体" w:hAnsi="宋体" w:cs="宋体"/>
          <w:color w:val="auto"/>
          <w:sz w:val="24"/>
          <w:szCs w:val="24"/>
        </w:rPr>
        <w:t>的投标，以本公司名义处理一切与之有关的事务。</w:t>
      </w:r>
    </w:p>
    <w:p>
      <w:pPr>
        <w:spacing w:line="640" w:lineRule="exact"/>
        <w:jc w:val="left"/>
        <w:rPr>
          <w:rFonts w:ascii="宋体" w:hAnsi="宋体" w:cs="宋体"/>
          <w:color w:val="auto"/>
          <w:sz w:val="24"/>
          <w:szCs w:val="24"/>
        </w:rPr>
      </w:pPr>
      <w:r>
        <w:rPr>
          <w:rFonts w:hint="eastAsia" w:ascii="宋体" w:hAnsi="宋体" w:cs="宋体"/>
          <w:color w:val="auto"/>
          <w:sz w:val="24"/>
          <w:szCs w:val="24"/>
        </w:rPr>
        <w:t>被授权人无转授权。</w:t>
      </w:r>
    </w:p>
    <w:p>
      <w:pPr>
        <w:spacing w:line="640" w:lineRule="exact"/>
        <w:jc w:val="left"/>
        <w:rPr>
          <w:rFonts w:ascii="宋体" w:hAnsi="宋体" w:cs="宋体"/>
          <w:color w:val="auto"/>
          <w:sz w:val="24"/>
          <w:szCs w:val="24"/>
        </w:rPr>
      </w:pPr>
      <w:r>
        <w:rPr>
          <w:rFonts w:hint="eastAsia" w:ascii="宋体" w:hAnsi="宋体" w:cs="宋体"/>
          <w:color w:val="auto"/>
          <w:sz w:val="24"/>
          <w:szCs w:val="24"/>
        </w:rPr>
        <w:t>本授权书于年月日签字生效，特此声明。</w:t>
      </w:r>
    </w:p>
    <w:p>
      <w:pPr>
        <w:spacing w:line="640" w:lineRule="exact"/>
        <w:jc w:val="left"/>
        <w:rPr>
          <w:rFonts w:ascii="宋体" w:hAnsi="宋体" w:cs="宋体"/>
          <w:color w:val="auto"/>
          <w:sz w:val="24"/>
          <w:szCs w:val="24"/>
        </w:rPr>
      </w:pPr>
      <w:r>
        <w:rPr>
          <w:rFonts w:hint="eastAsia" w:ascii="宋体" w:hAnsi="宋体" w:cs="宋体"/>
          <w:color w:val="auto"/>
          <w:sz w:val="24"/>
          <w:szCs w:val="24"/>
        </w:rPr>
        <w:t>法定代表人签字：</w:t>
      </w:r>
      <w:r>
        <w:rPr>
          <w:rFonts w:hint="eastAsia" w:ascii="宋体" w:hAnsi="宋体" w:cs="宋体"/>
          <w:color w:val="auto"/>
          <w:sz w:val="24"/>
          <w:szCs w:val="24"/>
          <w:u w:val="single"/>
        </w:rPr>
        <w:t xml:space="preserve">                     </w:t>
      </w:r>
    </w:p>
    <w:p>
      <w:pPr>
        <w:spacing w:line="640" w:lineRule="exact"/>
        <w:jc w:val="left"/>
        <w:rPr>
          <w:rFonts w:ascii="宋体" w:hAnsi="宋体" w:cs="宋体"/>
          <w:color w:val="auto"/>
          <w:sz w:val="24"/>
          <w:szCs w:val="24"/>
        </w:rPr>
      </w:pPr>
      <w:r>
        <w:rPr>
          <w:rFonts w:hint="eastAsia" w:ascii="宋体" w:hAnsi="宋体" w:cs="宋体"/>
          <w:color w:val="auto"/>
          <w:sz w:val="24"/>
          <w:szCs w:val="24"/>
        </w:rPr>
        <w:t>被授权人签字：</w:t>
      </w:r>
      <w:r>
        <w:rPr>
          <w:rFonts w:hint="eastAsia" w:ascii="宋体" w:hAnsi="宋体" w:cs="宋体"/>
          <w:color w:val="auto"/>
          <w:sz w:val="24"/>
          <w:szCs w:val="24"/>
          <w:u w:val="single"/>
        </w:rPr>
        <w:t xml:space="preserve">                     </w:t>
      </w:r>
    </w:p>
    <w:p>
      <w:pPr>
        <w:spacing w:line="640" w:lineRule="exact"/>
        <w:jc w:val="left"/>
        <w:rPr>
          <w:rFonts w:ascii="宋体" w:hAnsi="宋体" w:cs="宋体"/>
          <w:color w:val="auto"/>
          <w:sz w:val="24"/>
          <w:szCs w:val="24"/>
        </w:rPr>
      </w:pPr>
      <w:r>
        <w:rPr>
          <w:rFonts w:hint="eastAsia" w:ascii="宋体" w:hAnsi="宋体" w:cs="宋体"/>
          <w:color w:val="auto"/>
          <w:sz w:val="24"/>
          <w:szCs w:val="24"/>
        </w:rPr>
        <w:t xml:space="preserve">联系电话： </w:t>
      </w:r>
      <w:r>
        <w:rPr>
          <w:rFonts w:hint="eastAsia" w:ascii="宋体" w:hAnsi="宋体" w:cs="宋体"/>
          <w:color w:val="auto"/>
          <w:sz w:val="24"/>
          <w:szCs w:val="24"/>
          <w:u w:val="single"/>
        </w:rPr>
        <w:t xml:space="preserve">                     </w:t>
      </w:r>
    </w:p>
    <w:p>
      <w:pPr>
        <w:spacing w:line="640" w:lineRule="exact"/>
        <w:jc w:val="left"/>
        <w:rPr>
          <w:rFonts w:ascii="宋体" w:hAnsi="宋体" w:cs="宋体"/>
          <w:color w:val="auto"/>
          <w:sz w:val="24"/>
          <w:szCs w:val="24"/>
        </w:rPr>
      </w:pPr>
      <w:r>
        <w:rPr>
          <w:rFonts w:hint="eastAsia" w:ascii="宋体" w:hAnsi="宋体" w:cs="宋体"/>
          <w:color w:val="auto"/>
          <w:sz w:val="24"/>
          <w:szCs w:val="24"/>
        </w:rPr>
        <w:t>供应商名称（加盖公章）：</w:t>
      </w:r>
      <w:r>
        <w:rPr>
          <w:rFonts w:hint="eastAsia" w:ascii="宋体" w:hAnsi="宋体" w:cs="宋体"/>
          <w:color w:val="auto"/>
          <w:sz w:val="24"/>
          <w:szCs w:val="24"/>
          <w:u w:val="single"/>
        </w:rPr>
        <w:t xml:space="preserve">                     </w:t>
      </w:r>
    </w:p>
    <w:p>
      <w:pPr>
        <w:pStyle w:val="9"/>
        <w:rPr>
          <w:rFonts w:ascii="仿宋" w:hAnsi="仿宋" w:eastAsia="仿宋"/>
          <w:color w:val="auto"/>
          <w:sz w:val="28"/>
          <w:szCs w:val="24"/>
        </w:rPr>
      </w:pPr>
    </w:p>
    <w:p>
      <w:pPr>
        <w:pStyle w:val="9"/>
        <w:spacing w:line="640" w:lineRule="exact"/>
        <w:rPr>
          <w:rFonts w:ascii="宋体" w:hAnsi="宋体" w:cs="宋体"/>
          <w:color w:val="auto"/>
          <w:sz w:val="28"/>
          <w:szCs w:val="28"/>
        </w:rPr>
      </w:pPr>
      <w:r>
        <w:rPr>
          <w:rFonts w:hint="eastAsia" w:ascii="宋体" w:hAnsi="宋体" w:cs="宋体"/>
          <w:color w:val="auto"/>
          <w:sz w:val="28"/>
          <w:szCs w:val="28"/>
        </w:rPr>
        <w:t>委托代理人身份证复印件（正反面）</w:t>
      </w:r>
    </w:p>
    <w:p>
      <w:pPr>
        <w:pStyle w:val="9"/>
        <w:rPr>
          <w:rFonts w:ascii="仿宋" w:hAnsi="仿宋" w:eastAsia="仿宋"/>
          <w:color w:val="auto"/>
          <w:sz w:val="28"/>
          <w:szCs w:val="24"/>
        </w:rPr>
      </w:pPr>
      <w:r>
        <w:rPr>
          <w:rFonts w:ascii="宋体" w:hAnsi="宋体" w:cs="宋体"/>
          <w:color w:val="auto"/>
          <w:sz w:val="21"/>
        </w:rPr>
        <mc:AlternateContent>
          <mc:Choice Requires="wps">
            <w:drawing>
              <wp:anchor distT="0" distB="0" distL="114300" distR="114300" simplePos="0" relativeHeight="251662336" behindDoc="0" locked="0" layoutInCell="1" allowOverlap="1">
                <wp:simplePos x="0" y="0"/>
                <wp:positionH relativeFrom="page">
                  <wp:posOffset>1217295</wp:posOffset>
                </wp:positionH>
                <wp:positionV relativeFrom="paragraph">
                  <wp:posOffset>713740</wp:posOffset>
                </wp:positionV>
                <wp:extent cx="2261235" cy="1772920"/>
                <wp:effectExtent l="5080" t="4445" r="4445" b="5715"/>
                <wp:wrapTopAndBottom/>
                <wp:docPr id="9" name="自选图形 5"/>
                <wp:cNvGraphicFramePr/>
                <a:graphic xmlns:a="http://schemas.openxmlformats.org/drawingml/2006/main">
                  <a:graphicData uri="http://schemas.microsoft.com/office/word/2010/wordprocessingShape">
                    <wps:wsp>
                      <wps:cNvSpPr/>
                      <wps:spPr>
                        <a:xfrm>
                          <a:off x="0" y="0"/>
                          <a:ext cx="2261235" cy="1772920"/>
                        </a:xfrm>
                        <a:custGeom>
                          <a:avLst/>
                          <a:gdLst/>
                          <a:ahLst/>
                          <a:cxnLst/>
                          <a:pathLst>
                            <a:path w="5102" h="3118">
                              <a:moveTo>
                                <a:pt x="0" y="519"/>
                              </a:moveTo>
                              <a:lnTo>
                                <a:pt x="6" y="442"/>
                              </a:lnTo>
                              <a:lnTo>
                                <a:pt x="22" y="369"/>
                              </a:lnTo>
                              <a:lnTo>
                                <a:pt x="48" y="300"/>
                              </a:lnTo>
                              <a:lnTo>
                                <a:pt x="84" y="236"/>
                              </a:lnTo>
                              <a:lnTo>
                                <a:pt x="127" y="178"/>
                              </a:lnTo>
                              <a:lnTo>
                                <a:pt x="179" y="127"/>
                              </a:lnTo>
                              <a:lnTo>
                                <a:pt x="237" y="83"/>
                              </a:lnTo>
                              <a:lnTo>
                                <a:pt x="301" y="48"/>
                              </a:lnTo>
                              <a:lnTo>
                                <a:pt x="370" y="22"/>
                              </a:lnTo>
                              <a:lnTo>
                                <a:pt x="443" y="5"/>
                              </a:lnTo>
                              <a:lnTo>
                                <a:pt x="520" y="0"/>
                              </a:lnTo>
                              <a:lnTo>
                                <a:pt x="4582" y="0"/>
                              </a:lnTo>
                              <a:lnTo>
                                <a:pt x="4659" y="5"/>
                              </a:lnTo>
                              <a:lnTo>
                                <a:pt x="4732" y="22"/>
                              </a:lnTo>
                              <a:lnTo>
                                <a:pt x="4801" y="48"/>
                              </a:lnTo>
                              <a:lnTo>
                                <a:pt x="4865" y="83"/>
                              </a:lnTo>
                              <a:lnTo>
                                <a:pt x="4923" y="127"/>
                              </a:lnTo>
                              <a:lnTo>
                                <a:pt x="4975" y="178"/>
                              </a:lnTo>
                              <a:lnTo>
                                <a:pt x="5018" y="236"/>
                              </a:lnTo>
                              <a:lnTo>
                                <a:pt x="5054" y="300"/>
                              </a:lnTo>
                              <a:lnTo>
                                <a:pt x="5080" y="369"/>
                              </a:lnTo>
                              <a:lnTo>
                                <a:pt x="5096" y="442"/>
                              </a:lnTo>
                              <a:lnTo>
                                <a:pt x="5102" y="519"/>
                              </a:lnTo>
                              <a:lnTo>
                                <a:pt x="5102" y="2598"/>
                              </a:lnTo>
                              <a:lnTo>
                                <a:pt x="5096" y="2675"/>
                              </a:lnTo>
                              <a:lnTo>
                                <a:pt x="5080" y="2748"/>
                              </a:lnTo>
                              <a:lnTo>
                                <a:pt x="5054" y="2817"/>
                              </a:lnTo>
                              <a:lnTo>
                                <a:pt x="5018" y="2881"/>
                              </a:lnTo>
                              <a:lnTo>
                                <a:pt x="4975" y="2939"/>
                              </a:lnTo>
                              <a:lnTo>
                                <a:pt x="4923" y="2990"/>
                              </a:lnTo>
                              <a:lnTo>
                                <a:pt x="4865" y="3034"/>
                              </a:lnTo>
                              <a:lnTo>
                                <a:pt x="4801" y="3069"/>
                              </a:lnTo>
                              <a:lnTo>
                                <a:pt x="4732" y="3096"/>
                              </a:lnTo>
                              <a:lnTo>
                                <a:pt x="4659" y="3112"/>
                              </a:lnTo>
                              <a:lnTo>
                                <a:pt x="4582" y="3118"/>
                              </a:lnTo>
                              <a:lnTo>
                                <a:pt x="520" y="3118"/>
                              </a:lnTo>
                              <a:lnTo>
                                <a:pt x="443" y="3112"/>
                              </a:lnTo>
                              <a:lnTo>
                                <a:pt x="370" y="3096"/>
                              </a:lnTo>
                              <a:lnTo>
                                <a:pt x="301" y="3069"/>
                              </a:lnTo>
                              <a:lnTo>
                                <a:pt x="237" y="3034"/>
                              </a:lnTo>
                              <a:lnTo>
                                <a:pt x="179" y="2990"/>
                              </a:lnTo>
                              <a:lnTo>
                                <a:pt x="127" y="2939"/>
                              </a:lnTo>
                              <a:lnTo>
                                <a:pt x="84" y="2881"/>
                              </a:lnTo>
                              <a:lnTo>
                                <a:pt x="48" y="2817"/>
                              </a:lnTo>
                              <a:lnTo>
                                <a:pt x="22" y="2748"/>
                              </a:lnTo>
                              <a:lnTo>
                                <a:pt x="6" y="2675"/>
                              </a:lnTo>
                              <a:lnTo>
                                <a:pt x="0" y="2598"/>
                              </a:lnTo>
                              <a:lnTo>
                                <a:pt x="0" y="519"/>
                              </a:lnTo>
                              <a:close/>
                            </a:path>
                          </a:pathLst>
                        </a:custGeom>
                        <a:noFill/>
                        <a:ln w="9525" cap="flat" cmpd="sng">
                          <a:solidFill>
                            <a:srgbClr val="000000"/>
                          </a:solidFill>
                          <a:prstDash val="solid"/>
                          <a:round/>
                          <a:headEnd type="none" w="med" len="med"/>
                          <a:tailEnd type="none" w="med" len="med"/>
                        </a:ln>
                      </wps:spPr>
                      <wps:bodyPr upright="1"/>
                    </wps:wsp>
                  </a:graphicData>
                </a:graphic>
              </wp:anchor>
            </w:drawing>
          </mc:Choice>
          <mc:Fallback>
            <w:pict>
              <v:shape id="自选图形 5" o:spid="_x0000_s1026" o:spt="100" style="position:absolute;left:0pt;margin-left:95.85pt;margin-top:56.2pt;height:139.6pt;width:178.05pt;mso-position-horizontal-relative:page;mso-wrap-distance-bottom:0pt;mso-wrap-distance-top:0pt;z-index:251662336;mso-width-relative:page;mso-height-relative:page;" filled="f" stroked="t" coordsize="5102,3118" o:gfxdata="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" path="m0,519l6,442,22,369,48,300,84,236,127,178,179,127,237,83,301,48,370,22,443,5,520,0,4582,0,4659,5,4732,22,4801,48,4865,83,4923,127,4975,178,5018,236,5054,300,5080,369,5096,442,5102,519,5102,2598,5096,2675,5080,2748,5054,2817,5018,2881,4975,2939,4923,2990,4865,3034,4801,3069,4732,3096,4659,3112,4582,3118,520,3118,443,3112,370,3096,301,3069,237,3034,179,2990,127,2939,84,2881,48,2817,22,2748,6,2675,0,2598,0,519xe">
                <v:fill on="f" focussize="0,0"/>
                <v:stroke color="#000000" joinstyle="round"/>
                <v:imagedata o:title=""/>
                <o:lock v:ext="edit" aspectratio="f"/>
                <w10:wrap type="topAndBottom"/>
              </v:shape>
            </w:pict>
          </mc:Fallback>
        </mc:AlternateContent>
      </w:r>
    </w:p>
    <w:p>
      <w:pPr>
        <w:pStyle w:val="9"/>
        <w:rPr>
          <w:rFonts w:ascii="仿宋" w:hAnsi="仿宋" w:eastAsia="仿宋"/>
          <w:color w:val="auto"/>
          <w:sz w:val="28"/>
          <w:szCs w:val="24"/>
        </w:rPr>
      </w:pPr>
    </w:p>
    <w:p>
      <w:pPr>
        <w:pStyle w:val="9"/>
        <w:rPr>
          <w:rFonts w:ascii="仿宋" w:hAnsi="仿宋" w:eastAsia="仿宋"/>
          <w:color w:val="auto"/>
          <w:sz w:val="28"/>
          <w:szCs w:val="24"/>
        </w:rPr>
      </w:pPr>
      <w:r>
        <w:rPr>
          <w:rFonts w:ascii="宋体" w:hAnsi="宋体" w:cs="宋体"/>
          <w:color w:val="auto"/>
          <w:sz w:val="21"/>
        </w:rPr>
        <mc:AlternateContent>
          <mc:Choice Requires="wps">
            <w:drawing>
              <wp:anchor distT="0" distB="0" distL="114300" distR="114300" simplePos="0" relativeHeight="251663360" behindDoc="0" locked="0" layoutInCell="1" allowOverlap="1">
                <wp:simplePos x="0" y="0"/>
                <wp:positionH relativeFrom="page">
                  <wp:posOffset>4277360</wp:posOffset>
                </wp:positionH>
                <wp:positionV relativeFrom="paragraph">
                  <wp:posOffset>314325</wp:posOffset>
                </wp:positionV>
                <wp:extent cx="2272665" cy="1708150"/>
                <wp:effectExtent l="5080" t="4445" r="8255" b="9525"/>
                <wp:wrapTopAndBottom/>
                <wp:docPr id="10" name="自选图形 4"/>
                <wp:cNvGraphicFramePr/>
                <a:graphic xmlns:a="http://schemas.openxmlformats.org/drawingml/2006/main">
                  <a:graphicData uri="http://schemas.microsoft.com/office/word/2010/wordprocessingShape">
                    <wps:wsp>
                      <wps:cNvSpPr/>
                      <wps:spPr>
                        <a:xfrm>
                          <a:off x="0" y="0"/>
                          <a:ext cx="2272665" cy="1708150"/>
                        </a:xfrm>
                        <a:custGeom>
                          <a:avLst/>
                          <a:gdLst/>
                          <a:ahLst/>
                          <a:cxnLst/>
                          <a:pathLst>
                            <a:path w="5102" h="3118">
                              <a:moveTo>
                                <a:pt x="0" y="519"/>
                              </a:moveTo>
                              <a:lnTo>
                                <a:pt x="6" y="442"/>
                              </a:lnTo>
                              <a:lnTo>
                                <a:pt x="22" y="369"/>
                              </a:lnTo>
                              <a:lnTo>
                                <a:pt x="48" y="300"/>
                              </a:lnTo>
                              <a:lnTo>
                                <a:pt x="84" y="236"/>
                              </a:lnTo>
                              <a:lnTo>
                                <a:pt x="127" y="178"/>
                              </a:lnTo>
                              <a:lnTo>
                                <a:pt x="179" y="127"/>
                              </a:lnTo>
                              <a:lnTo>
                                <a:pt x="237" y="83"/>
                              </a:lnTo>
                              <a:lnTo>
                                <a:pt x="301" y="48"/>
                              </a:lnTo>
                              <a:lnTo>
                                <a:pt x="370" y="22"/>
                              </a:lnTo>
                              <a:lnTo>
                                <a:pt x="443" y="5"/>
                              </a:lnTo>
                              <a:lnTo>
                                <a:pt x="520" y="0"/>
                              </a:lnTo>
                              <a:lnTo>
                                <a:pt x="4582" y="0"/>
                              </a:lnTo>
                              <a:lnTo>
                                <a:pt x="4659" y="5"/>
                              </a:lnTo>
                              <a:lnTo>
                                <a:pt x="4732" y="22"/>
                              </a:lnTo>
                              <a:lnTo>
                                <a:pt x="4801" y="48"/>
                              </a:lnTo>
                              <a:lnTo>
                                <a:pt x="4865" y="83"/>
                              </a:lnTo>
                              <a:lnTo>
                                <a:pt x="4923" y="127"/>
                              </a:lnTo>
                              <a:lnTo>
                                <a:pt x="4975" y="178"/>
                              </a:lnTo>
                              <a:lnTo>
                                <a:pt x="5018" y="236"/>
                              </a:lnTo>
                              <a:lnTo>
                                <a:pt x="5054" y="300"/>
                              </a:lnTo>
                              <a:lnTo>
                                <a:pt x="5080" y="369"/>
                              </a:lnTo>
                              <a:lnTo>
                                <a:pt x="5096" y="442"/>
                              </a:lnTo>
                              <a:lnTo>
                                <a:pt x="5102" y="519"/>
                              </a:lnTo>
                              <a:lnTo>
                                <a:pt x="5102" y="2598"/>
                              </a:lnTo>
                              <a:lnTo>
                                <a:pt x="5096" y="2675"/>
                              </a:lnTo>
                              <a:lnTo>
                                <a:pt x="5080" y="2748"/>
                              </a:lnTo>
                              <a:lnTo>
                                <a:pt x="5054" y="2817"/>
                              </a:lnTo>
                              <a:lnTo>
                                <a:pt x="5018" y="2881"/>
                              </a:lnTo>
                              <a:lnTo>
                                <a:pt x="4975" y="2939"/>
                              </a:lnTo>
                              <a:lnTo>
                                <a:pt x="4923" y="2990"/>
                              </a:lnTo>
                              <a:lnTo>
                                <a:pt x="4865" y="3034"/>
                              </a:lnTo>
                              <a:lnTo>
                                <a:pt x="4801" y="3069"/>
                              </a:lnTo>
                              <a:lnTo>
                                <a:pt x="4732" y="3096"/>
                              </a:lnTo>
                              <a:lnTo>
                                <a:pt x="4659" y="3112"/>
                              </a:lnTo>
                              <a:lnTo>
                                <a:pt x="4582" y="3118"/>
                              </a:lnTo>
                              <a:lnTo>
                                <a:pt x="520" y="3118"/>
                              </a:lnTo>
                              <a:lnTo>
                                <a:pt x="443" y="3112"/>
                              </a:lnTo>
                              <a:lnTo>
                                <a:pt x="370" y="3096"/>
                              </a:lnTo>
                              <a:lnTo>
                                <a:pt x="301" y="3069"/>
                              </a:lnTo>
                              <a:lnTo>
                                <a:pt x="237" y="3034"/>
                              </a:lnTo>
                              <a:lnTo>
                                <a:pt x="179" y="2990"/>
                              </a:lnTo>
                              <a:lnTo>
                                <a:pt x="127" y="2939"/>
                              </a:lnTo>
                              <a:lnTo>
                                <a:pt x="84" y="2881"/>
                              </a:lnTo>
                              <a:lnTo>
                                <a:pt x="48" y="2817"/>
                              </a:lnTo>
                              <a:lnTo>
                                <a:pt x="22" y="2748"/>
                              </a:lnTo>
                              <a:lnTo>
                                <a:pt x="6" y="2675"/>
                              </a:lnTo>
                              <a:lnTo>
                                <a:pt x="0" y="2598"/>
                              </a:lnTo>
                              <a:lnTo>
                                <a:pt x="0" y="519"/>
                              </a:lnTo>
                              <a:close/>
                            </a:path>
                          </a:pathLst>
                        </a:custGeom>
                        <a:noFill/>
                        <a:ln w="9525" cap="flat" cmpd="sng">
                          <a:solidFill>
                            <a:srgbClr val="000000"/>
                          </a:solidFill>
                          <a:prstDash val="solid"/>
                          <a:round/>
                          <a:headEnd type="none" w="med" len="med"/>
                          <a:tailEnd type="none" w="med" len="med"/>
                        </a:ln>
                      </wps:spPr>
                      <wps:bodyPr upright="1"/>
                    </wps:wsp>
                  </a:graphicData>
                </a:graphic>
              </wp:anchor>
            </w:drawing>
          </mc:Choice>
          <mc:Fallback>
            <w:pict>
              <v:shape id="自选图形 4" o:spid="_x0000_s1026" o:spt="100" style="position:absolute;left:0pt;margin-left:336.8pt;margin-top:24.75pt;height:134.5pt;width:178.95pt;mso-position-horizontal-relative:page;mso-wrap-distance-bottom:0pt;mso-wrap-distance-top:0pt;z-index:251663360;mso-width-relative:page;mso-height-relative:page;" filled="f" stroked="t" coordsize="5102,3118" o:gfxdata="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" path="m0,519l6,442,22,369,48,300,84,236,127,178,179,127,237,83,301,48,370,22,443,5,520,0,4582,0,4659,5,4732,22,4801,48,4865,83,4923,127,4975,178,5018,236,5054,300,5080,369,5096,442,5102,519,5102,2598,5096,2675,5080,2748,5054,2817,5018,2881,4975,2939,4923,2990,4865,3034,4801,3069,4732,3096,4659,3112,4582,3118,520,3118,443,3112,370,3096,301,3069,237,3034,179,2990,127,2939,84,2881,48,2817,22,2748,6,2675,0,2598,0,519xe">
                <v:fill on="f" focussize="0,0"/>
                <v:stroke color="#000000" joinstyle="round"/>
                <v:imagedata o:title=""/>
                <o:lock v:ext="edit" aspectratio="f"/>
                <w10:wrap type="topAndBottom"/>
              </v:shape>
            </w:pict>
          </mc:Fallback>
        </mc:AlternateContent>
      </w:r>
    </w:p>
    <w:p>
      <w:pPr>
        <w:pStyle w:val="9"/>
        <w:rPr>
          <w:rFonts w:ascii="仿宋" w:hAnsi="仿宋" w:eastAsia="仿宋"/>
          <w:color w:val="auto"/>
          <w:sz w:val="28"/>
          <w:szCs w:val="24"/>
        </w:rPr>
      </w:pPr>
    </w:p>
    <w:p>
      <w:pPr>
        <w:pStyle w:val="9"/>
        <w:rPr>
          <w:rFonts w:ascii="仿宋" w:hAnsi="仿宋" w:eastAsia="仿宋"/>
          <w:color w:val="auto"/>
          <w:sz w:val="28"/>
          <w:szCs w:val="24"/>
        </w:rPr>
      </w:pPr>
    </w:p>
    <w:p>
      <w:pPr>
        <w:pStyle w:val="9"/>
        <w:rPr>
          <w:rFonts w:ascii="仿宋" w:hAnsi="仿宋" w:eastAsia="仿宋"/>
          <w:color w:val="auto"/>
          <w:sz w:val="28"/>
          <w:szCs w:val="24"/>
        </w:rPr>
      </w:pPr>
    </w:p>
    <w:p>
      <w:pPr>
        <w:pStyle w:val="9"/>
        <w:rPr>
          <w:rFonts w:ascii="仿宋" w:hAnsi="仿宋" w:eastAsia="仿宋"/>
          <w:color w:val="auto"/>
          <w:sz w:val="28"/>
          <w:szCs w:val="24"/>
        </w:rPr>
      </w:pPr>
    </w:p>
    <w:p>
      <w:pPr>
        <w:pStyle w:val="9"/>
        <w:rPr>
          <w:rFonts w:ascii="仿宋" w:hAnsi="仿宋" w:eastAsia="仿宋"/>
          <w:color w:val="auto"/>
          <w:sz w:val="28"/>
          <w:szCs w:val="24"/>
        </w:rPr>
        <w:sectPr>
          <w:pgSz w:w="11906" w:h="16838"/>
          <w:pgMar w:top="975" w:right="1440" w:bottom="1440" w:left="1440" w:header="720" w:footer="720" w:gutter="0"/>
          <w:cols w:space="720" w:num="1"/>
          <w:docGrid w:linePitch="313" w:charSpace="0"/>
        </w:sectPr>
      </w:pPr>
    </w:p>
    <w:p>
      <w:pPr>
        <w:pStyle w:val="3"/>
        <w:spacing w:line="500" w:lineRule="exact"/>
        <w:rPr>
          <w:rFonts w:ascii="宋体" w:hAnsi="宋体" w:cs="宋体"/>
          <w:color w:val="auto"/>
        </w:rPr>
      </w:pPr>
      <w:bookmarkStart w:id="111" w:name="_Toc439687773"/>
      <w:r>
        <w:rPr>
          <w:rFonts w:hint="eastAsia" w:ascii="宋体" w:hAnsi="宋体" w:cs="宋体"/>
          <w:color w:val="auto"/>
          <w:lang w:val="en-US" w:eastAsia="zh-CN"/>
        </w:rPr>
        <w:t>五</w:t>
      </w:r>
      <w:r>
        <w:rPr>
          <w:rFonts w:hint="eastAsia" w:ascii="宋体" w:hAnsi="宋体" w:cs="宋体"/>
          <w:color w:val="auto"/>
        </w:rPr>
        <w:t xml:space="preserve">、 </w:t>
      </w:r>
      <w:r>
        <w:rPr>
          <w:rFonts w:hint="eastAsia" w:ascii="宋体" w:hAnsi="宋体" w:cs="宋体"/>
          <w:bCs/>
          <w:color w:val="auto"/>
          <w:sz w:val="32"/>
          <w:szCs w:val="28"/>
        </w:rPr>
        <w:t>商务条款偏离表</w:t>
      </w:r>
      <w:bookmarkEnd w:id="111"/>
    </w:p>
    <w:p>
      <w:pPr>
        <w:spacing w:line="500" w:lineRule="exact"/>
        <w:rPr>
          <w:rFonts w:ascii="宋体" w:hAnsi="宋体" w:cs="宋体"/>
          <w:color w:val="auto"/>
          <w:u w:val="single"/>
        </w:rPr>
      </w:pPr>
      <w:r>
        <w:rPr>
          <w:rFonts w:hint="eastAsia" w:ascii="宋体" w:hAnsi="宋体" w:cs="宋体"/>
          <w:color w:val="auto"/>
          <w:sz w:val="24"/>
        </w:rPr>
        <w:t>项目名称：</w:t>
      </w:r>
      <w:r>
        <w:rPr>
          <w:rFonts w:hint="eastAsia" w:ascii="宋体" w:hAnsi="宋体" w:cs="宋体"/>
          <w:color w:val="auto"/>
          <w:sz w:val="24"/>
          <w:u w:val="single"/>
        </w:rPr>
        <w:t xml:space="preserve">                       </w:t>
      </w:r>
      <w:r>
        <w:rPr>
          <w:rFonts w:hint="eastAsia" w:ascii="宋体" w:hAnsi="宋体" w:cs="宋体"/>
          <w:color w:val="auto"/>
          <w:sz w:val="24"/>
        </w:rPr>
        <w:t xml:space="preserve">招标编号：  </w:t>
      </w:r>
      <w:r>
        <w:rPr>
          <w:rFonts w:hint="eastAsia" w:ascii="宋体" w:hAnsi="宋体" w:cs="宋体"/>
          <w:color w:val="auto"/>
          <w:sz w:val="24"/>
          <w:u w:val="single"/>
        </w:rPr>
        <w:t xml:space="preserve">                   </w:t>
      </w:r>
    </w:p>
    <w:p>
      <w:pPr>
        <w:spacing w:line="500" w:lineRule="exact"/>
        <w:rPr>
          <w:rFonts w:ascii="宋体" w:hAnsi="宋体" w:cs="宋体"/>
          <w:color w:val="auto"/>
          <w:sz w:val="24"/>
          <w:u w:val="single"/>
        </w:rPr>
      </w:pPr>
      <w:r>
        <w:rPr>
          <w:rFonts w:hint="eastAsia" w:ascii="宋体" w:hAnsi="宋体" w:cs="宋体"/>
          <w:color w:val="auto"/>
          <w:sz w:val="24"/>
        </w:rPr>
        <w:t>供应商名称：</w:t>
      </w:r>
      <w:r>
        <w:rPr>
          <w:rFonts w:hint="eastAsia" w:ascii="宋体" w:hAnsi="宋体" w:cs="宋体"/>
          <w:color w:val="auto"/>
          <w:sz w:val="24"/>
          <w:u w:val="single"/>
        </w:rPr>
        <w:t xml:space="preserve">                    </w:t>
      </w:r>
      <w:r>
        <w:rPr>
          <w:rFonts w:hint="eastAsia" w:ascii="宋体" w:hAnsi="宋体" w:cs="宋体"/>
          <w:color w:val="auto"/>
          <w:sz w:val="24"/>
        </w:rPr>
        <w:t xml:space="preserve">  标段： </w:t>
      </w:r>
      <w:r>
        <w:rPr>
          <w:rFonts w:hint="eastAsia" w:ascii="宋体" w:hAnsi="宋体" w:cs="宋体"/>
          <w:color w:val="auto"/>
          <w:sz w:val="24"/>
          <w:u w:val="single"/>
        </w:rPr>
        <w:t xml:space="preserve">                       </w:t>
      </w:r>
      <w:r>
        <w:rPr>
          <w:rFonts w:hint="eastAsia" w:ascii="宋体" w:hAnsi="宋体" w:cs="宋体"/>
          <w:color w:val="auto"/>
          <w:sz w:val="24"/>
        </w:rPr>
        <w:t xml:space="preserve">     </w:t>
      </w:r>
    </w:p>
    <w:tbl>
      <w:tblPr>
        <w:tblStyle w:val="17"/>
        <w:tblW w:w="9125" w:type="dxa"/>
        <w:jc w:val="center"/>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Layout w:type="fixed"/>
        <w:tblCellMar>
          <w:top w:w="0" w:type="dxa"/>
          <w:left w:w="28" w:type="dxa"/>
          <w:bottom w:w="0" w:type="dxa"/>
          <w:right w:w="28" w:type="dxa"/>
        </w:tblCellMar>
      </w:tblPr>
      <w:tblGrid>
        <w:gridCol w:w="1010"/>
        <w:gridCol w:w="1815"/>
        <w:gridCol w:w="2520"/>
        <w:gridCol w:w="2415"/>
        <w:gridCol w:w="1365"/>
      </w:tblGrid>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28" w:type="dxa"/>
            <w:bottom w:w="0" w:type="dxa"/>
            <w:right w:w="28" w:type="dxa"/>
          </w:tblCellMar>
        </w:tblPrEx>
        <w:trPr>
          <w:trHeight w:val="800" w:hRule="atLeast"/>
          <w:jc w:val="center"/>
        </w:trPr>
        <w:tc>
          <w:tcPr>
            <w:tcW w:w="1010" w:type="dxa"/>
            <w:tcBorders>
              <w:top w:val="double" w:color="auto" w:sz="4" w:space="0"/>
            </w:tcBorders>
            <w:vAlign w:val="center"/>
          </w:tcPr>
          <w:p>
            <w:pPr>
              <w:spacing w:before="120" w:line="500" w:lineRule="exact"/>
              <w:jc w:val="center"/>
              <w:rPr>
                <w:rFonts w:ascii="宋体" w:hAnsi="宋体" w:cs="宋体"/>
                <w:color w:val="auto"/>
                <w:sz w:val="24"/>
              </w:rPr>
            </w:pPr>
            <w:r>
              <w:rPr>
                <w:rFonts w:hint="eastAsia" w:ascii="宋体" w:hAnsi="宋体" w:cs="宋体"/>
                <w:color w:val="auto"/>
                <w:sz w:val="24"/>
              </w:rPr>
              <w:t>序号</w:t>
            </w:r>
          </w:p>
        </w:tc>
        <w:tc>
          <w:tcPr>
            <w:tcW w:w="1815" w:type="dxa"/>
            <w:tcBorders>
              <w:top w:val="double" w:color="auto" w:sz="4" w:space="0"/>
            </w:tcBorders>
            <w:vAlign w:val="center"/>
          </w:tcPr>
          <w:p>
            <w:pPr>
              <w:spacing w:before="120" w:line="500" w:lineRule="exact"/>
              <w:jc w:val="center"/>
              <w:rPr>
                <w:rFonts w:ascii="宋体" w:hAnsi="宋体" w:cs="宋体"/>
                <w:color w:val="auto"/>
                <w:sz w:val="24"/>
              </w:rPr>
            </w:pPr>
            <w:r>
              <w:rPr>
                <w:rFonts w:hint="eastAsia" w:ascii="宋体" w:hAnsi="宋体" w:cs="宋体"/>
                <w:color w:val="auto"/>
                <w:sz w:val="24"/>
              </w:rPr>
              <w:t>招标文件条目号</w:t>
            </w:r>
          </w:p>
        </w:tc>
        <w:tc>
          <w:tcPr>
            <w:tcW w:w="2520" w:type="dxa"/>
            <w:tcBorders>
              <w:top w:val="double" w:color="auto" w:sz="4" w:space="0"/>
            </w:tcBorders>
            <w:vAlign w:val="center"/>
          </w:tcPr>
          <w:p>
            <w:pPr>
              <w:spacing w:before="120" w:line="500" w:lineRule="exact"/>
              <w:jc w:val="center"/>
              <w:rPr>
                <w:rFonts w:ascii="宋体" w:hAnsi="宋体" w:cs="宋体"/>
                <w:color w:val="auto"/>
                <w:sz w:val="24"/>
              </w:rPr>
            </w:pPr>
            <w:r>
              <w:rPr>
                <w:rFonts w:hint="eastAsia" w:ascii="宋体" w:hAnsi="宋体" w:cs="宋体"/>
                <w:color w:val="auto"/>
                <w:sz w:val="24"/>
              </w:rPr>
              <w:t>招标文件的商务要求</w:t>
            </w:r>
          </w:p>
        </w:tc>
        <w:tc>
          <w:tcPr>
            <w:tcW w:w="2415" w:type="dxa"/>
            <w:tcBorders>
              <w:top w:val="double" w:color="auto" w:sz="4" w:space="0"/>
            </w:tcBorders>
            <w:vAlign w:val="center"/>
          </w:tcPr>
          <w:p>
            <w:pPr>
              <w:spacing w:before="120" w:line="500" w:lineRule="exact"/>
              <w:jc w:val="center"/>
              <w:rPr>
                <w:rFonts w:ascii="宋体" w:hAnsi="宋体" w:cs="宋体"/>
                <w:color w:val="auto"/>
                <w:sz w:val="24"/>
              </w:rPr>
            </w:pPr>
            <w:r>
              <w:rPr>
                <w:rFonts w:hint="eastAsia" w:ascii="宋体" w:hAnsi="宋体" w:cs="宋体"/>
                <w:color w:val="auto"/>
                <w:sz w:val="24"/>
              </w:rPr>
              <w:t>投标文件的商务响应</w:t>
            </w:r>
          </w:p>
        </w:tc>
        <w:tc>
          <w:tcPr>
            <w:tcW w:w="1365" w:type="dxa"/>
            <w:tcBorders>
              <w:top w:val="double" w:color="auto" w:sz="4" w:space="0"/>
            </w:tcBorders>
            <w:vAlign w:val="center"/>
          </w:tcPr>
          <w:p>
            <w:pPr>
              <w:spacing w:before="120" w:line="500" w:lineRule="exact"/>
              <w:jc w:val="center"/>
              <w:rPr>
                <w:rFonts w:ascii="宋体" w:hAnsi="宋体" w:cs="宋体"/>
                <w:color w:val="auto"/>
                <w:sz w:val="24"/>
              </w:rPr>
            </w:pPr>
            <w:r>
              <w:rPr>
                <w:rFonts w:hint="eastAsia" w:ascii="宋体" w:hAnsi="宋体" w:cs="宋体"/>
                <w:color w:val="auto"/>
                <w:sz w:val="24"/>
              </w:rPr>
              <w:t>偏离说明</w:t>
            </w: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28" w:type="dxa"/>
            <w:bottom w:w="0" w:type="dxa"/>
            <w:right w:w="28" w:type="dxa"/>
          </w:tblCellMar>
        </w:tblPrEx>
        <w:trPr>
          <w:trHeight w:val="800" w:hRule="atLeast"/>
          <w:jc w:val="center"/>
        </w:trPr>
        <w:tc>
          <w:tcPr>
            <w:tcW w:w="1010" w:type="dxa"/>
          </w:tcPr>
          <w:p>
            <w:pPr>
              <w:spacing w:line="500" w:lineRule="exact"/>
              <w:rPr>
                <w:rFonts w:ascii="宋体" w:hAnsi="宋体" w:cs="宋体"/>
                <w:color w:val="auto"/>
                <w:sz w:val="24"/>
              </w:rPr>
            </w:pPr>
          </w:p>
        </w:tc>
        <w:tc>
          <w:tcPr>
            <w:tcW w:w="1815" w:type="dxa"/>
          </w:tcPr>
          <w:p>
            <w:pPr>
              <w:spacing w:line="500" w:lineRule="exact"/>
              <w:rPr>
                <w:rFonts w:ascii="宋体" w:hAnsi="宋体" w:cs="宋体"/>
                <w:color w:val="auto"/>
                <w:sz w:val="24"/>
              </w:rPr>
            </w:pPr>
          </w:p>
        </w:tc>
        <w:tc>
          <w:tcPr>
            <w:tcW w:w="2520" w:type="dxa"/>
          </w:tcPr>
          <w:p>
            <w:pPr>
              <w:spacing w:line="500" w:lineRule="exact"/>
              <w:rPr>
                <w:rFonts w:ascii="宋体" w:hAnsi="宋体" w:cs="宋体"/>
                <w:color w:val="auto"/>
                <w:sz w:val="24"/>
              </w:rPr>
            </w:pPr>
          </w:p>
        </w:tc>
        <w:tc>
          <w:tcPr>
            <w:tcW w:w="2415" w:type="dxa"/>
          </w:tcPr>
          <w:p>
            <w:pPr>
              <w:spacing w:line="500" w:lineRule="exact"/>
              <w:rPr>
                <w:rFonts w:ascii="宋体" w:hAnsi="宋体" w:cs="宋体"/>
                <w:color w:val="auto"/>
                <w:sz w:val="24"/>
              </w:rPr>
            </w:pPr>
          </w:p>
        </w:tc>
        <w:tc>
          <w:tcPr>
            <w:tcW w:w="1365" w:type="dxa"/>
          </w:tcPr>
          <w:p>
            <w:pPr>
              <w:spacing w:line="500" w:lineRule="exact"/>
              <w:rPr>
                <w:rFonts w:ascii="宋体" w:hAnsi="宋体" w:cs="宋体"/>
                <w:color w:val="auto"/>
                <w:sz w:val="24"/>
              </w:rPr>
            </w:pP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28" w:type="dxa"/>
            <w:bottom w:w="0" w:type="dxa"/>
            <w:right w:w="28" w:type="dxa"/>
          </w:tblCellMar>
        </w:tblPrEx>
        <w:trPr>
          <w:trHeight w:val="800" w:hRule="atLeast"/>
          <w:jc w:val="center"/>
        </w:trPr>
        <w:tc>
          <w:tcPr>
            <w:tcW w:w="1010" w:type="dxa"/>
          </w:tcPr>
          <w:p>
            <w:pPr>
              <w:spacing w:line="500" w:lineRule="exact"/>
              <w:rPr>
                <w:rFonts w:ascii="宋体" w:hAnsi="宋体" w:cs="宋体"/>
                <w:color w:val="auto"/>
                <w:sz w:val="24"/>
              </w:rPr>
            </w:pPr>
          </w:p>
        </w:tc>
        <w:tc>
          <w:tcPr>
            <w:tcW w:w="1815" w:type="dxa"/>
          </w:tcPr>
          <w:p>
            <w:pPr>
              <w:spacing w:line="500" w:lineRule="exact"/>
              <w:rPr>
                <w:rFonts w:ascii="宋体" w:hAnsi="宋体" w:cs="宋体"/>
                <w:color w:val="auto"/>
                <w:sz w:val="24"/>
              </w:rPr>
            </w:pPr>
          </w:p>
        </w:tc>
        <w:tc>
          <w:tcPr>
            <w:tcW w:w="2520" w:type="dxa"/>
          </w:tcPr>
          <w:p>
            <w:pPr>
              <w:spacing w:line="500" w:lineRule="exact"/>
              <w:rPr>
                <w:rFonts w:ascii="宋体" w:hAnsi="宋体" w:cs="宋体"/>
                <w:color w:val="auto"/>
                <w:sz w:val="24"/>
              </w:rPr>
            </w:pPr>
          </w:p>
        </w:tc>
        <w:tc>
          <w:tcPr>
            <w:tcW w:w="2415" w:type="dxa"/>
          </w:tcPr>
          <w:p>
            <w:pPr>
              <w:spacing w:line="500" w:lineRule="exact"/>
              <w:rPr>
                <w:rFonts w:ascii="宋体" w:hAnsi="宋体" w:cs="宋体"/>
                <w:color w:val="auto"/>
                <w:sz w:val="24"/>
              </w:rPr>
            </w:pPr>
          </w:p>
        </w:tc>
        <w:tc>
          <w:tcPr>
            <w:tcW w:w="1365" w:type="dxa"/>
          </w:tcPr>
          <w:p>
            <w:pPr>
              <w:spacing w:line="500" w:lineRule="exact"/>
              <w:rPr>
                <w:rFonts w:ascii="宋体" w:hAnsi="宋体" w:cs="宋体"/>
                <w:color w:val="auto"/>
                <w:sz w:val="24"/>
              </w:rPr>
            </w:pP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28" w:type="dxa"/>
            <w:bottom w:w="0" w:type="dxa"/>
            <w:right w:w="28" w:type="dxa"/>
          </w:tblCellMar>
        </w:tblPrEx>
        <w:trPr>
          <w:trHeight w:val="800" w:hRule="atLeast"/>
          <w:jc w:val="center"/>
        </w:trPr>
        <w:tc>
          <w:tcPr>
            <w:tcW w:w="1010" w:type="dxa"/>
          </w:tcPr>
          <w:p>
            <w:pPr>
              <w:spacing w:line="500" w:lineRule="exact"/>
              <w:rPr>
                <w:rFonts w:ascii="宋体" w:hAnsi="宋体" w:cs="宋体"/>
                <w:color w:val="auto"/>
                <w:sz w:val="24"/>
              </w:rPr>
            </w:pPr>
          </w:p>
        </w:tc>
        <w:tc>
          <w:tcPr>
            <w:tcW w:w="1815" w:type="dxa"/>
          </w:tcPr>
          <w:p>
            <w:pPr>
              <w:spacing w:line="500" w:lineRule="exact"/>
              <w:rPr>
                <w:rFonts w:ascii="宋体" w:hAnsi="宋体" w:cs="宋体"/>
                <w:color w:val="auto"/>
                <w:sz w:val="24"/>
              </w:rPr>
            </w:pPr>
          </w:p>
        </w:tc>
        <w:tc>
          <w:tcPr>
            <w:tcW w:w="2520" w:type="dxa"/>
          </w:tcPr>
          <w:p>
            <w:pPr>
              <w:spacing w:line="500" w:lineRule="exact"/>
              <w:rPr>
                <w:rFonts w:ascii="宋体" w:hAnsi="宋体" w:cs="宋体"/>
                <w:color w:val="auto"/>
                <w:sz w:val="24"/>
              </w:rPr>
            </w:pPr>
          </w:p>
        </w:tc>
        <w:tc>
          <w:tcPr>
            <w:tcW w:w="2415" w:type="dxa"/>
          </w:tcPr>
          <w:p>
            <w:pPr>
              <w:spacing w:line="500" w:lineRule="exact"/>
              <w:rPr>
                <w:rFonts w:ascii="宋体" w:hAnsi="宋体" w:cs="宋体"/>
                <w:color w:val="auto"/>
                <w:sz w:val="24"/>
              </w:rPr>
            </w:pPr>
          </w:p>
        </w:tc>
        <w:tc>
          <w:tcPr>
            <w:tcW w:w="1365" w:type="dxa"/>
          </w:tcPr>
          <w:p>
            <w:pPr>
              <w:spacing w:line="500" w:lineRule="exact"/>
              <w:rPr>
                <w:rFonts w:ascii="宋体" w:hAnsi="宋体" w:cs="宋体"/>
                <w:color w:val="auto"/>
                <w:sz w:val="24"/>
              </w:rPr>
            </w:pP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28" w:type="dxa"/>
            <w:bottom w:w="0" w:type="dxa"/>
            <w:right w:w="28" w:type="dxa"/>
          </w:tblCellMar>
        </w:tblPrEx>
        <w:trPr>
          <w:trHeight w:val="800" w:hRule="atLeast"/>
          <w:jc w:val="center"/>
        </w:trPr>
        <w:tc>
          <w:tcPr>
            <w:tcW w:w="1010" w:type="dxa"/>
          </w:tcPr>
          <w:p>
            <w:pPr>
              <w:spacing w:line="500" w:lineRule="exact"/>
              <w:rPr>
                <w:rFonts w:ascii="宋体" w:hAnsi="宋体" w:cs="宋体"/>
                <w:color w:val="auto"/>
                <w:sz w:val="24"/>
              </w:rPr>
            </w:pPr>
          </w:p>
        </w:tc>
        <w:tc>
          <w:tcPr>
            <w:tcW w:w="1815" w:type="dxa"/>
          </w:tcPr>
          <w:p>
            <w:pPr>
              <w:spacing w:line="500" w:lineRule="exact"/>
              <w:rPr>
                <w:rFonts w:ascii="宋体" w:hAnsi="宋体" w:cs="宋体"/>
                <w:color w:val="auto"/>
                <w:sz w:val="24"/>
              </w:rPr>
            </w:pPr>
          </w:p>
        </w:tc>
        <w:tc>
          <w:tcPr>
            <w:tcW w:w="2520" w:type="dxa"/>
          </w:tcPr>
          <w:p>
            <w:pPr>
              <w:spacing w:line="500" w:lineRule="exact"/>
              <w:rPr>
                <w:rFonts w:ascii="宋体" w:hAnsi="宋体" w:cs="宋体"/>
                <w:color w:val="auto"/>
                <w:sz w:val="24"/>
              </w:rPr>
            </w:pPr>
          </w:p>
        </w:tc>
        <w:tc>
          <w:tcPr>
            <w:tcW w:w="2415" w:type="dxa"/>
          </w:tcPr>
          <w:p>
            <w:pPr>
              <w:spacing w:line="500" w:lineRule="exact"/>
              <w:rPr>
                <w:rFonts w:ascii="宋体" w:hAnsi="宋体" w:cs="宋体"/>
                <w:color w:val="auto"/>
                <w:sz w:val="24"/>
              </w:rPr>
            </w:pPr>
          </w:p>
        </w:tc>
        <w:tc>
          <w:tcPr>
            <w:tcW w:w="1365" w:type="dxa"/>
          </w:tcPr>
          <w:p>
            <w:pPr>
              <w:spacing w:line="500" w:lineRule="exact"/>
              <w:rPr>
                <w:rFonts w:ascii="宋体" w:hAnsi="宋体" w:cs="宋体"/>
                <w:color w:val="auto"/>
                <w:sz w:val="24"/>
              </w:rPr>
            </w:pP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28" w:type="dxa"/>
            <w:bottom w:w="0" w:type="dxa"/>
            <w:right w:w="28" w:type="dxa"/>
          </w:tblCellMar>
        </w:tblPrEx>
        <w:trPr>
          <w:trHeight w:val="800" w:hRule="atLeast"/>
          <w:jc w:val="center"/>
        </w:trPr>
        <w:tc>
          <w:tcPr>
            <w:tcW w:w="1010" w:type="dxa"/>
          </w:tcPr>
          <w:p>
            <w:pPr>
              <w:spacing w:line="500" w:lineRule="exact"/>
              <w:rPr>
                <w:rFonts w:ascii="宋体" w:hAnsi="宋体" w:cs="宋体"/>
                <w:color w:val="auto"/>
                <w:sz w:val="24"/>
              </w:rPr>
            </w:pPr>
          </w:p>
        </w:tc>
        <w:tc>
          <w:tcPr>
            <w:tcW w:w="1815" w:type="dxa"/>
          </w:tcPr>
          <w:p>
            <w:pPr>
              <w:spacing w:line="500" w:lineRule="exact"/>
              <w:rPr>
                <w:rFonts w:ascii="宋体" w:hAnsi="宋体" w:cs="宋体"/>
                <w:color w:val="auto"/>
                <w:sz w:val="24"/>
              </w:rPr>
            </w:pPr>
          </w:p>
        </w:tc>
        <w:tc>
          <w:tcPr>
            <w:tcW w:w="2520" w:type="dxa"/>
          </w:tcPr>
          <w:p>
            <w:pPr>
              <w:spacing w:line="500" w:lineRule="exact"/>
              <w:rPr>
                <w:rFonts w:ascii="宋体" w:hAnsi="宋体" w:cs="宋体"/>
                <w:color w:val="auto"/>
                <w:sz w:val="24"/>
              </w:rPr>
            </w:pPr>
          </w:p>
        </w:tc>
        <w:tc>
          <w:tcPr>
            <w:tcW w:w="2415" w:type="dxa"/>
          </w:tcPr>
          <w:p>
            <w:pPr>
              <w:spacing w:line="500" w:lineRule="exact"/>
              <w:rPr>
                <w:rFonts w:ascii="宋体" w:hAnsi="宋体" w:cs="宋体"/>
                <w:color w:val="auto"/>
                <w:sz w:val="24"/>
              </w:rPr>
            </w:pPr>
          </w:p>
        </w:tc>
        <w:tc>
          <w:tcPr>
            <w:tcW w:w="1365" w:type="dxa"/>
          </w:tcPr>
          <w:p>
            <w:pPr>
              <w:spacing w:line="500" w:lineRule="exact"/>
              <w:rPr>
                <w:rFonts w:ascii="宋体" w:hAnsi="宋体" w:cs="宋体"/>
                <w:color w:val="auto"/>
                <w:sz w:val="24"/>
              </w:rPr>
            </w:pP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28" w:type="dxa"/>
            <w:bottom w:w="0" w:type="dxa"/>
            <w:right w:w="28" w:type="dxa"/>
          </w:tblCellMar>
        </w:tblPrEx>
        <w:trPr>
          <w:trHeight w:val="800" w:hRule="atLeast"/>
          <w:jc w:val="center"/>
        </w:trPr>
        <w:tc>
          <w:tcPr>
            <w:tcW w:w="1010" w:type="dxa"/>
          </w:tcPr>
          <w:p>
            <w:pPr>
              <w:spacing w:line="500" w:lineRule="exact"/>
              <w:rPr>
                <w:rFonts w:ascii="宋体" w:hAnsi="宋体" w:cs="宋体"/>
                <w:color w:val="auto"/>
                <w:sz w:val="24"/>
              </w:rPr>
            </w:pPr>
          </w:p>
        </w:tc>
        <w:tc>
          <w:tcPr>
            <w:tcW w:w="1815" w:type="dxa"/>
          </w:tcPr>
          <w:p>
            <w:pPr>
              <w:spacing w:line="500" w:lineRule="exact"/>
              <w:rPr>
                <w:rFonts w:ascii="宋体" w:hAnsi="宋体" w:cs="宋体"/>
                <w:color w:val="auto"/>
                <w:sz w:val="24"/>
              </w:rPr>
            </w:pPr>
          </w:p>
        </w:tc>
        <w:tc>
          <w:tcPr>
            <w:tcW w:w="2520" w:type="dxa"/>
          </w:tcPr>
          <w:p>
            <w:pPr>
              <w:spacing w:line="500" w:lineRule="exact"/>
              <w:rPr>
                <w:rFonts w:ascii="宋体" w:hAnsi="宋体" w:cs="宋体"/>
                <w:color w:val="auto"/>
                <w:sz w:val="24"/>
              </w:rPr>
            </w:pPr>
          </w:p>
        </w:tc>
        <w:tc>
          <w:tcPr>
            <w:tcW w:w="2415" w:type="dxa"/>
          </w:tcPr>
          <w:p>
            <w:pPr>
              <w:spacing w:line="500" w:lineRule="exact"/>
              <w:rPr>
                <w:rFonts w:ascii="宋体" w:hAnsi="宋体" w:cs="宋体"/>
                <w:color w:val="auto"/>
                <w:sz w:val="24"/>
              </w:rPr>
            </w:pPr>
          </w:p>
        </w:tc>
        <w:tc>
          <w:tcPr>
            <w:tcW w:w="1365" w:type="dxa"/>
          </w:tcPr>
          <w:p>
            <w:pPr>
              <w:spacing w:line="500" w:lineRule="exact"/>
              <w:rPr>
                <w:rFonts w:ascii="宋体" w:hAnsi="宋体" w:cs="宋体"/>
                <w:color w:val="auto"/>
                <w:sz w:val="24"/>
              </w:rPr>
            </w:pP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28" w:type="dxa"/>
            <w:bottom w:w="0" w:type="dxa"/>
            <w:right w:w="28" w:type="dxa"/>
          </w:tblCellMar>
        </w:tblPrEx>
        <w:trPr>
          <w:trHeight w:val="800" w:hRule="atLeast"/>
          <w:jc w:val="center"/>
        </w:trPr>
        <w:tc>
          <w:tcPr>
            <w:tcW w:w="1010" w:type="dxa"/>
          </w:tcPr>
          <w:p>
            <w:pPr>
              <w:spacing w:line="500" w:lineRule="exact"/>
              <w:rPr>
                <w:rFonts w:ascii="宋体" w:hAnsi="宋体" w:cs="宋体"/>
                <w:color w:val="auto"/>
                <w:sz w:val="24"/>
              </w:rPr>
            </w:pPr>
          </w:p>
        </w:tc>
        <w:tc>
          <w:tcPr>
            <w:tcW w:w="1815" w:type="dxa"/>
          </w:tcPr>
          <w:p>
            <w:pPr>
              <w:spacing w:line="500" w:lineRule="exact"/>
              <w:rPr>
                <w:rFonts w:ascii="宋体" w:hAnsi="宋体" w:cs="宋体"/>
                <w:color w:val="auto"/>
                <w:sz w:val="24"/>
              </w:rPr>
            </w:pPr>
          </w:p>
        </w:tc>
        <w:tc>
          <w:tcPr>
            <w:tcW w:w="2520" w:type="dxa"/>
          </w:tcPr>
          <w:p>
            <w:pPr>
              <w:spacing w:line="500" w:lineRule="exact"/>
              <w:rPr>
                <w:rFonts w:ascii="宋体" w:hAnsi="宋体" w:cs="宋体"/>
                <w:color w:val="auto"/>
                <w:sz w:val="24"/>
              </w:rPr>
            </w:pPr>
          </w:p>
        </w:tc>
        <w:tc>
          <w:tcPr>
            <w:tcW w:w="2415" w:type="dxa"/>
          </w:tcPr>
          <w:p>
            <w:pPr>
              <w:spacing w:line="500" w:lineRule="exact"/>
              <w:rPr>
                <w:rFonts w:ascii="宋体" w:hAnsi="宋体" w:cs="宋体"/>
                <w:color w:val="auto"/>
                <w:sz w:val="24"/>
              </w:rPr>
            </w:pPr>
          </w:p>
        </w:tc>
        <w:tc>
          <w:tcPr>
            <w:tcW w:w="1365" w:type="dxa"/>
          </w:tcPr>
          <w:p>
            <w:pPr>
              <w:spacing w:line="500" w:lineRule="exact"/>
              <w:rPr>
                <w:rFonts w:ascii="宋体" w:hAnsi="宋体" w:cs="宋体"/>
                <w:color w:val="auto"/>
                <w:sz w:val="24"/>
              </w:rPr>
            </w:pP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28" w:type="dxa"/>
            <w:bottom w:w="0" w:type="dxa"/>
            <w:right w:w="28" w:type="dxa"/>
          </w:tblCellMar>
        </w:tblPrEx>
        <w:trPr>
          <w:trHeight w:val="800" w:hRule="atLeast"/>
          <w:jc w:val="center"/>
        </w:trPr>
        <w:tc>
          <w:tcPr>
            <w:tcW w:w="1010" w:type="dxa"/>
          </w:tcPr>
          <w:p>
            <w:pPr>
              <w:spacing w:line="500" w:lineRule="exact"/>
              <w:rPr>
                <w:rFonts w:ascii="宋体" w:hAnsi="宋体" w:cs="宋体"/>
                <w:color w:val="auto"/>
                <w:sz w:val="24"/>
              </w:rPr>
            </w:pPr>
          </w:p>
        </w:tc>
        <w:tc>
          <w:tcPr>
            <w:tcW w:w="1815" w:type="dxa"/>
          </w:tcPr>
          <w:p>
            <w:pPr>
              <w:spacing w:line="500" w:lineRule="exact"/>
              <w:rPr>
                <w:rFonts w:ascii="宋体" w:hAnsi="宋体" w:cs="宋体"/>
                <w:color w:val="auto"/>
                <w:sz w:val="24"/>
              </w:rPr>
            </w:pPr>
          </w:p>
        </w:tc>
        <w:tc>
          <w:tcPr>
            <w:tcW w:w="2520" w:type="dxa"/>
          </w:tcPr>
          <w:p>
            <w:pPr>
              <w:spacing w:line="500" w:lineRule="exact"/>
              <w:rPr>
                <w:rFonts w:ascii="宋体" w:hAnsi="宋体" w:cs="宋体"/>
                <w:color w:val="auto"/>
                <w:sz w:val="24"/>
              </w:rPr>
            </w:pPr>
          </w:p>
        </w:tc>
        <w:tc>
          <w:tcPr>
            <w:tcW w:w="2415" w:type="dxa"/>
          </w:tcPr>
          <w:p>
            <w:pPr>
              <w:spacing w:line="500" w:lineRule="exact"/>
              <w:rPr>
                <w:rFonts w:ascii="宋体" w:hAnsi="宋体" w:cs="宋体"/>
                <w:color w:val="auto"/>
                <w:sz w:val="24"/>
              </w:rPr>
            </w:pPr>
          </w:p>
        </w:tc>
        <w:tc>
          <w:tcPr>
            <w:tcW w:w="1365" w:type="dxa"/>
          </w:tcPr>
          <w:p>
            <w:pPr>
              <w:spacing w:line="500" w:lineRule="exact"/>
              <w:rPr>
                <w:rFonts w:ascii="宋体" w:hAnsi="宋体" w:cs="宋体"/>
                <w:color w:val="auto"/>
                <w:sz w:val="24"/>
              </w:rPr>
            </w:pP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28" w:type="dxa"/>
            <w:bottom w:w="0" w:type="dxa"/>
            <w:right w:w="28" w:type="dxa"/>
          </w:tblCellMar>
        </w:tblPrEx>
        <w:trPr>
          <w:trHeight w:val="800" w:hRule="atLeast"/>
          <w:jc w:val="center"/>
        </w:trPr>
        <w:tc>
          <w:tcPr>
            <w:tcW w:w="1010" w:type="dxa"/>
          </w:tcPr>
          <w:p>
            <w:pPr>
              <w:spacing w:line="500" w:lineRule="exact"/>
              <w:rPr>
                <w:rFonts w:ascii="宋体" w:hAnsi="宋体" w:cs="宋体"/>
                <w:color w:val="auto"/>
                <w:sz w:val="24"/>
              </w:rPr>
            </w:pPr>
          </w:p>
        </w:tc>
        <w:tc>
          <w:tcPr>
            <w:tcW w:w="1815" w:type="dxa"/>
          </w:tcPr>
          <w:p>
            <w:pPr>
              <w:spacing w:line="500" w:lineRule="exact"/>
              <w:rPr>
                <w:rFonts w:ascii="宋体" w:hAnsi="宋体" w:cs="宋体"/>
                <w:color w:val="auto"/>
                <w:sz w:val="24"/>
              </w:rPr>
            </w:pPr>
          </w:p>
        </w:tc>
        <w:tc>
          <w:tcPr>
            <w:tcW w:w="2520" w:type="dxa"/>
          </w:tcPr>
          <w:p>
            <w:pPr>
              <w:spacing w:line="500" w:lineRule="exact"/>
              <w:rPr>
                <w:rFonts w:ascii="宋体" w:hAnsi="宋体" w:cs="宋体"/>
                <w:color w:val="auto"/>
                <w:sz w:val="24"/>
              </w:rPr>
            </w:pPr>
          </w:p>
        </w:tc>
        <w:tc>
          <w:tcPr>
            <w:tcW w:w="2415" w:type="dxa"/>
          </w:tcPr>
          <w:p>
            <w:pPr>
              <w:spacing w:line="500" w:lineRule="exact"/>
              <w:rPr>
                <w:rFonts w:ascii="宋体" w:hAnsi="宋体" w:cs="宋体"/>
                <w:color w:val="auto"/>
                <w:sz w:val="24"/>
              </w:rPr>
            </w:pPr>
          </w:p>
        </w:tc>
        <w:tc>
          <w:tcPr>
            <w:tcW w:w="1365" w:type="dxa"/>
          </w:tcPr>
          <w:p>
            <w:pPr>
              <w:spacing w:line="500" w:lineRule="exact"/>
              <w:rPr>
                <w:rFonts w:ascii="宋体" w:hAnsi="宋体" w:cs="宋体"/>
                <w:color w:val="auto"/>
                <w:sz w:val="24"/>
              </w:rPr>
            </w:pP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28" w:type="dxa"/>
            <w:bottom w:w="0" w:type="dxa"/>
            <w:right w:w="28" w:type="dxa"/>
          </w:tblCellMar>
        </w:tblPrEx>
        <w:trPr>
          <w:trHeight w:val="800" w:hRule="atLeast"/>
          <w:jc w:val="center"/>
        </w:trPr>
        <w:tc>
          <w:tcPr>
            <w:tcW w:w="1010" w:type="dxa"/>
          </w:tcPr>
          <w:p>
            <w:pPr>
              <w:spacing w:line="500" w:lineRule="exact"/>
              <w:rPr>
                <w:rFonts w:ascii="宋体" w:hAnsi="宋体" w:cs="宋体"/>
                <w:color w:val="auto"/>
                <w:sz w:val="24"/>
              </w:rPr>
            </w:pPr>
          </w:p>
        </w:tc>
        <w:tc>
          <w:tcPr>
            <w:tcW w:w="1815" w:type="dxa"/>
          </w:tcPr>
          <w:p>
            <w:pPr>
              <w:spacing w:line="500" w:lineRule="exact"/>
              <w:rPr>
                <w:rFonts w:ascii="宋体" w:hAnsi="宋体" w:cs="宋体"/>
                <w:color w:val="auto"/>
                <w:sz w:val="24"/>
              </w:rPr>
            </w:pPr>
          </w:p>
        </w:tc>
        <w:tc>
          <w:tcPr>
            <w:tcW w:w="2520" w:type="dxa"/>
          </w:tcPr>
          <w:p>
            <w:pPr>
              <w:spacing w:line="500" w:lineRule="exact"/>
              <w:rPr>
                <w:rFonts w:ascii="宋体" w:hAnsi="宋体" w:cs="宋体"/>
                <w:color w:val="auto"/>
                <w:sz w:val="24"/>
              </w:rPr>
            </w:pPr>
          </w:p>
        </w:tc>
        <w:tc>
          <w:tcPr>
            <w:tcW w:w="2415" w:type="dxa"/>
          </w:tcPr>
          <w:p>
            <w:pPr>
              <w:spacing w:line="500" w:lineRule="exact"/>
              <w:rPr>
                <w:rFonts w:ascii="宋体" w:hAnsi="宋体" w:cs="宋体"/>
                <w:color w:val="auto"/>
                <w:sz w:val="24"/>
              </w:rPr>
            </w:pPr>
          </w:p>
        </w:tc>
        <w:tc>
          <w:tcPr>
            <w:tcW w:w="1365" w:type="dxa"/>
          </w:tcPr>
          <w:p>
            <w:pPr>
              <w:spacing w:line="500" w:lineRule="exact"/>
              <w:rPr>
                <w:rFonts w:ascii="宋体" w:hAnsi="宋体" w:cs="宋体"/>
                <w:color w:val="auto"/>
                <w:sz w:val="24"/>
              </w:rPr>
            </w:pPr>
          </w:p>
        </w:tc>
      </w:tr>
    </w:tbl>
    <w:p>
      <w:pPr>
        <w:spacing w:line="500" w:lineRule="exact"/>
        <w:rPr>
          <w:rFonts w:ascii="宋体" w:hAnsi="宋体" w:cs="宋体"/>
          <w:color w:val="auto"/>
          <w:sz w:val="24"/>
        </w:rPr>
      </w:pPr>
      <w:r>
        <w:rPr>
          <w:rFonts w:hint="eastAsia" w:ascii="宋体" w:hAnsi="宋体" w:cs="宋体"/>
          <w:color w:val="auto"/>
          <w:sz w:val="24"/>
        </w:rPr>
        <w:t>注：本表应包括合同条款的偏离说明</w:t>
      </w:r>
    </w:p>
    <w:p>
      <w:pPr>
        <w:spacing w:line="500" w:lineRule="exact"/>
        <w:rPr>
          <w:rFonts w:ascii="宋体" w:hAnsi="宋体" w:cs="宋体"/>
          <w:color w:val="auto"/>
          <w:sz w:val="24"/>
        </w:rPr>
      </w:pPr>
    </w:p>
    <w:p>
      <w:pPr>
        <w:widowControl w:val="0"/>
        <w:spacing w:line="560" w:lineRule="exact"/>
        <w:ind w:firstLine="480" w:firstLineChars="200"/>
        <w:jc w:val="right"/>
        <w:rPr>
          <w:rFonts w:ascii="宋体" w:hAnsi="宋体"/>
          <w:color w:val="auto"/>
          <w:sz w:val="24"/>
          <w:szCs w:val="24"/>
        </w:rPr>
      </w:pPr>
      <w:r>
        <w:rPr>
          <w:rFonts w:hint="eastAsia" w:ascii="宋体" w:hAnsi="宋体"/>
          <w:color w:val="auto"/>
          <w:sz w:val="24"/>
          <w:szCs w:val="24"/>
        </w:rPr>
        <w:t>供应商名称：</w:t>
      </w:r>
      <w:r>
        <w:rPr>
          <w:rFonts w:hint="eastAsia" w:ascii="宋体" w:hAnsi="宋体"/>
          <w:color w:val="auto"/>
          <w:sz w:val="24"/>
          <w:szCs w:val="24"/>
          <w:u w:val="single"/>
        </w:rPr>
        <w:t xml:space="preserve">                         </w:t>
      </w:r>
      <w:r>
        <w:rPr>
          <w:rFonts w:hint="eastAsia" w:ascii="宋体" w:hAnsi="宋体"/>
          <w:color w:val="auto"/>
          <w:sz w:val="24"/>
          <w:szCs w:val="24"/>
        </w:rPr>
        <w:t>（盖章）</w:t>
      </w:r>
    </w:p>
    <w:p>
      <w:pPr>
        <w:widowControl w:val="0"/>
        <w:spacing w:line="560" w:lineRule="exact"/>
        <w:ind w:firstLine="480" w:firstLineChars="200"/>
        <w:jc w:val="right"/>
        <w:rPr>
          <w:rFonts w:ascii="宋体" w:hAnsi="宋体"/>
          <w:color w:val="auto"/>
          <w:sz w:val="24"/>
          <w:szCs w:val="24"/>
        </w:rPr>
      </w:pPr>
      <w:r>
        <w:rPr>
          <w:rFonts w:hint="eastAsia" w:ascii="宋体" w:hAnsi="宋体"/>
          <w:color w:val="auto"/>
          <w:sz w:val="24"/>
          <w:szCs w:val="24"/>
        </w:rPr>
        <w:t xml:space="preserve">  法定代表人或授权代表：</w:t>
      </w:r>
      <w:r>
        <w:rPr>
          <w:rFonts w:hint="eastAsia" w:ascii="宋体" w:hAnsi="宋体"/>
          <w:color w:val="auto"/>
          <w:sz w:val="24"/>
          <w:szCs w:val="24"/>
          <w:u w:val="single"/>
        </w:rPr>
        <w:t xml:space="preserve">               </w:t>
      </w:r>
      <w:r>
        <w:rPr>
          <w:rFonts w:hint="eastAsia" w:ascii="宋体" w:hAnsi="宋体"/>
          <w:color w:val="auto"/>
          <w:sz w:val="24"/>
          <w:szCs w:val="24"/>
        </w:rPr>
        <w:t>（签字）</w:t>
      </w:r>
    </w:p>
    <w:p>
      <w:pPr>
        <w:widowControl w:val="0"/>
        <w:spacing w:line="560" w:lineRule="exact"/>
        <w:ind w:firstLine="480" w:firstLineChars="200"/>
        <w:jc w:val="right"/>
        <w:rPr>
          <w:rFonts w:ascii="宋体" w:hAnsi="宋体"/>
          <w:color w:val="auto"/>
          <w:sz w:val="24"/>
          <w:szCs w:val="24"/>
        </w:rPr>
      </w:pPr>
      <w:r>
        <w:rPr>
          <w:rFonts w:hint="eastAsia" w:ascii="宋体" w:hAnsi="宋体"/>
          <w:color w:val="auto"/>
          <w:sz w:val="24"/>
          <w:szCs w:val="24"/>
        </w:rPr>
        <w:t>磋商日期：</w:t>
      </w:r>
      <w:r>
        <w:rPr>
          <w:rFonts w:ascii="宋体" w:hAnsi="宋体"/>
          <w:color w:val="auto"/>
          <w:sz w:val="24"/>
          <w:szCs w:val="24"/>
          <w:u w:val="single"/>
        </w:rPr>
        <w:t xml:space="preserve">         </w:t>
      </w:r>
      <w:r>
        <w:rPr>
          <w:rFonts w:ascii="宋体" w:hAnsi="宋体"/>
          <w:color w:val="auto"/>
          <w:sz w:val="24"/>
          <w:szCs w:val="24"/>
        </w:rPr>
        <w:t>年</w:t>
      </w:r>
      <w:r>
        <w:rPr>
          <w:rFonts w:ascii="宋体" w:hAnsi="宋体"/>
          <w:color w:val="auto"/>
          <w:sz w:val="24"/>
          <w:szCs w:val="24"/>
          <w:u w:val="single"/>
        </w:rPr>
        <w:t xml:space="preserve">    </w:t>
      </w:r>
      <w:r>
        <w:rPr>
          <w:rFonts w:ascii="宋体" w:hAnsi="宋体"/>
          <w:color w:val="auto"/>
          <w:sz w:val="24"/>
          <w:szCs w:val="24"/>
        </w:rPr>
        <w:t>月</w:t>
      </w:r>
      <w:r>
        <w:rPr>
          <w:rFonts w:ascii="宋体" w:hAnsi="宋体"/>
          <w:color w:val="auto"/>
          <w:sz w:val="24"/>
          <w:szCs w:val="24"/>
          <w:u w:val="single"/>
        </w:rPr>
        <w:t xml:space="preserve">    </w:t>
      </w:r>
      <w:r>
        <w:rPr>
          <w:rFonts w:hint="eastAsia" w:ascii="宋体" w:hAnsi="宋体"/>
          <w:color w:val="auto"/>
          <w:sz w:val="24"/>
          <w:szCs w:val="24"/>
        </w:rPr>
        <w:t>日</w:t>
      </w:r>
    </w:p>
    <w:p>
      <w:pPr>
        <w:jc w:val="center"/>
        <w:outlineLvl w:val="1"/>
        <w:rPr>
          <w:rFonts w:ascii="宋体" w:hAnsi="宋体" w:cs="宋体"/>
          <w:b/>
          <w:bCs/>
          <w:color w:val="auto"/>
          <w:kern w:val="0"/>
          <w:sz w:val="32"/>
          <w:szCs w:val="28"/>
        </w:rPr>
      </w:pPr>
    </w:p>
    <w:p>
      <w:pPr>
        <w:jc w:val="center"/>
        <w:outlineLvl w:val="1"/>
        <w:rPr>
          <w:rFonts w:ascii="宋体" w:hAnsi="宋体" w:cs="宋体"/>
          <w:b/>
          <w:bCs/>
          <w:color w:val="auto"/>
          <w:kern w:val="0"/>
          <w:sz w:val="32"/>
          <w:szCs w:val="28"/>
        </w:rPr>
      </w:pPr>
      <w:r>
        <w:rPr>
          <w:rFonts w:hint="eastAsia" w:ascii="宋体" w:hAnsi="宋体" w:cs="宋体"/>
          <w:b/>
          <w:bCs/>
          <w:color w:val="auto"/>
          <w:kern w:val="0"/>
          <w:sz w:val="32"/>
          <w:szCs w:val="28"/>
          <w:lang w:val="en-US" w:eastAsia="zh-CN"/>
        </w:rPr>
        <w:t>六</w:t>
      </w:r>
      <w:r>
        <w:rPr>
          <w:rFonts w:hint="eastAsia" w:ascii="宋体" w:hAnsi="宋体" w:cs="宋体"/>
          <w:b/>
          <w:bCs/>
          <w:color w:val="auto"/>
          <w:kern w:val="0"/>
          <w:sz w:val="32"/>
          <w:szCs w:val="28"/>
        </w:rPr>
        <w:t>、供应商基本情况表</w:t>
      </w:r>
    </w:p>
    <w:tbl>
      <w:tblPr>
        <w:tblStyle w:val="17"/>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1632"/>
        <w:gridCol w:w="3259"/>
        <w:gridCol w:w="1616"/>
        <w:gridCol w:w="297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32" w:hRule="atLeast"/>
          <w:jc w:val="center"/>
        </w:trPr>
        <w:tc>
          <w:tcPr>
            <w:tcW w:w="1632"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供应商全称</w:t>
            </w:r>
          </w:p>
        </w:tc>
        <w:tc>
          <w:tcPr>
            <w:tcW w:w="3259"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 xml:space="preserve"> </w:t>
            </w:r>
          </w:p>
        </w:tc>
        <w:tc>
          <w:tcPr>
            <w:tcW w:w="1616"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法定代表人</w:t>
            </w:r>
          </w:p>
        </w:tc>
        <w:tc>
          <w:tcPr>
            <w:tcW w:w="2974" w:type="dxa"/>
            <w:vAlign w:val="center"/>
          </w:tcPr>
          <w:p>
            <w:pPr>
              <w:spacing w:line="500" w:lineRule="exact"/>
              <w:ind w:left="105" w:leftChars="50"/>
              <w:jc w:val="center"/>
              <w:rPr>
                <w:rFonts w:ascii="宋体" w:hAnsi="宋体" w:cs="宋体"/>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28" w:hRule="atLeast"/>
          <w:jc w:val="center"/>
        </w:trPr>
        <w:tc>
          <w:tcPr>
            <w:tcW w:w="1632"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注册地</w:t>
            </w:r>
          </w:p>
        </w:tc>
        <w:tc>
          <w:tcPr>
            <w:tcW w:w="3259" w:type="dxa"/>
            <w:vAlign w:val="center"/>
          </w:tcPr>
          <w:p>
            <w:pPr>
              <w:spacing w:line="500" w:lineRule="exact"/>
              <w:ind w:left="105" w:leftChars="50"/>
              <w:jc w:val="center"/>
              <w:rPr>
                <w:rFonts w:ascii="宋体" w:hAnsi="宋体" w:cs="宋体"/>
                <w:color w:val="auto"/>
                <w:sz w:val="24"/>
              </w:rPr>
            </w:pPr>
          </w:p>
        </w:tc>
        <w:tc>
          <w:tcPr>
            <w:tcW w:w="1616"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注册年份</w:t>
            </w:r>
          </w:p>
        </w:tc>
        <w:tc>
          <w:tcPr>
            <w:tcW w:w="2974" w:type="dxa"/>
            <w:vAlign w:val="center"/>
          </w:tcPr>
          <w:p>
            <w:pPr>
              <w:spacing w:line="500" w:lineRule="exact"/>
              <w:ind w:left="105" w:leftChars="50"/>
              <w:jc w:val="center"/>
              <w:rPr>
                <w:rFonts w:ascii="宋体" w:hAnsi="宋体" w:cs="宋体"/>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28" w:hRule="atLeast"/>
          <w:jc w:val="center"/>
        </w:trPr>
        <w:tc>
          <w:tcPr>
            <w:tcW w:w="1632"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注册资金</w:t>
            </w:r>
          </w:p>
        </w:tc>
        <w:tc>
          <w:tcPr>
            <w:tcW w:w="3259" w:type="dxa"/>
            <w:vAlign w:val="center"/>
          </w:tcPr>
          <w:p>
            <w:pPr>
              <w:spacing w:line="500" w:lineRule="exact"/>
              <w:ind w:left="105" w:leftChars="50"/>
              <w:jc w:val="center"/>
              <w:rPr>
                <w:rFonts w:ascii="宋体" w:hAnsi="宋体" w:cs="宋体"/>
                <w:color w:val="auto"/>
                <w:sz w:val="24"/>
              </w:rPr>
            </w:pPr>
          </w:p>
        </w:tc>
        <w:tc>
          <w:tcPr>
            <w:tcW w:w="1616"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单位性质</w:t>
            </w:r>
          </w:p>
        </w:tc>
        <w:tc>
          <w:tcPr>
            <w:tcW w:w="2974" w:type="dxa"/>
            <w:vAlign w:val="center"/>
          </w:tcPr>
          <w:p>
            <w:pPr>
              <w:spacing w:line="500" w:lineRule="exact"/>
              <w:ind w:left="105" w:leftChars="50"/>
              <w:jc w:val="center"/>
              <w:rPr>
                <w:rFonts w:ascii="宋体" w:hAnsi="宋体" w:cs="宋体"/>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28" w:hRule="atLeast"/>
          <w:jc w:val="center"/>
        </w:trPr>
        <w:tc>
          <w:tcPr>
            <w:tcW w:w="1632"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总部地址</w:t>
            </w:r>
          </w:p>
        </w:tc>
        <w:tc>
          <w:tcPr>
            <w:tcW w:w="3259" w:type="dxa"/>
            <w:vAlign w:val="center"/>
          </w:tcPr>
          <w:p>
            <w:pPr>
              <w:spacing w:line="500" w:lineRule="exact"/>
              <w:ind w:left="105" w:leftChars="50"/>
              <w:jc w:val="center"/>
              <w:rPr>
                <w:rFonts w:ascii="宋体" w:hAnsi="宋体" w:cs="宋体"/>
                <w:color w:val="auto"/>
                <w:sz w:val="24"/>
              </w:rPr>
            </w:pPr>
          </w:p>
        </w:tc>
        <w:tc>
          <w:tcPr>
            <w:tcW w:w="1616"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联系人</w:t>
            </w:r>
          </w:p>
        </w:tc>
        <w:tc>
          <w:tcPr>
            <w:tcW w:w="2974" w:type="dxa"/>
            <w:vAlign w:val="center"/>
          </w:tcPr>
          <w:p>
            <w:pPr>
              <w:spacing w:line="500" w:lineRule="exact"/>
              <w:ind w:left="105" w:leftChars="50"/>
              <w:jc w:val="center"/>
              <w:rPr>
                <w:rFonts w:ascii="宋体" w:hAnsi="宋体" w:cs="宋体"/>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28" w:hRule="atLeast"/>
          <w:jc w:val="center"/>
        </w:trPr>
        <w:tc>
          <w:tcPr>
            <w:tcW w:w="1632"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电话</w:t>
            </w:r>
          </w:p>
        </w:tc>
        <w:tc>
          <w:tcPr>
            <w:tcW w:w="3259" w:type="dxa"/>
            <w:vAlign w:val="center"/>
          </w:tcPr>
          <w:p>
            <w:pPr>
              <w:spacing w:line="500" w:lineRule="exact"/>
              <w:ind w:left="105" w:leftChars="50"/>
              <w:jc w:val="center"/>
              <w:rPr>
                <w:rFonts w:ascii="宋体" w:hAnsi="宋体" w:cs="宋体"/>
                <w:color w:val="auto"/>
                <w:sz w:val="24"/>
              </w:rPr>
            </w:pPr>
          </w:p>
        </w:tc>
        <w:tc>
          <w:tcPr>
            <w:tcW w:w="1616"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传真</w:t>
            </w:r>
          </w:p>
        </w:tc>
        <w:tc>
          <w:tcPr>
            <w:tcW w:w="2974" w:type="dxa"/>
            <w:vAlign w:val="center"/>
          </w:tcPr>
          <w:p>
            <w:pPr>
              <w:spacing w:line="500" w:lineRule="exact"/>
              <w:ind w:left="105" w:leftChars="50"/>
              <w:jc w:val="center"/>
              <w:rPr>
                <w:rFonts w:ascii="宋体" w:hAnsi="宋体" w:cs="宋体"/>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154" w:hRule="atLeast"/>
          <w:jc w:val="center"/>
        </w:trPr>
        <w:tc>
          <w:tcPr>
            <w:tcW w:w="1632"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常驻机构地址</w:t>
            </w:r>
          </w:p>
        </w:tc>
        <w:tc>
          <w:tcPr>
            <w:tcW w:w="3259" w:type="dxa"/>
            <w:vAlign w:val="center"/>
          </w:tcPr>
          <w:p>
            <w:pPr>
              <w:spacing w:line="500" w:lineRule="exact"/>
              <w:ind w:left="105" w:leftChars="50"/>
              <w:jc w:val="center"/>
              <w:rPr>
                <w:rFonts w:ascii="宋体" w:hAnsi="宋体" w:cs="宋体"/>
                <w:color w:val="auto"/>
                <w:sz w:val="24"/>
              </w:rPr>
            </w:pPr>
          </w:p>
        </w:tc>
        <w:tc>
          <w:tcPr>
            <w:tcW w:w="1616"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联系人</w:t>
            </w:r>
          </w:p>
        </w:tc>
        <w:tc>
          <w:tcPr>
            <w:tcW w:w="2974" w:type="dxa"/>
            <w:vAlign w:val="center"/>
          </w:tcPr>
          <w:p>
            <w:pPr>
              <w:spacing w:line="500" w:lineRule="exact"/>
              <w:ind w:left="105" w:leftChars="50"/>
              <w:jc w:val="center"/>
              <w:rPr>
                <w:rFonts w:ascii="宋体" w:hAnsi="宋体" w:cs="宋体"/>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28" w:hRule="atLeast"/>
          <w:jc w:val="center"/>
        </w:trPr>
        <w:tc>
          <w:tcPr>
            <w:tcW w:w="1632"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电话</w:t>
            </w:r>
          </w:p>
        </w:tc>
        <w:tc>
          <w:tcPr>
            <w:tcW w:w="3259" w:type="dxa"/>
            <w:vAlign w:val="center"/>
          </w:tcPr>
          <w:p>
            <w:pPr>
              <w:spacing w:line="500" w:lineRule="exact"/>
              <w:ind w:left="105" w:leftChars="50"/>
              <w:jc w:val="center"/>
              <w:rPr>
                <w:rFonts w:ascii="宋体" w:hAnsi="宋体" w:cs="宋体"/>
                <w:color w:val="auto"/>
                <w:sz w:val="24"/>
              </w:rPr>
            </w:pPr>
          </w:p>
        </w:tc>
        <w:tc>
          <w:tcPr>
            <w:tcW w:w="1616"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传真</w:t>
            </w:r>
          </w:p>
        </w:tc>
        <w:tc>
          <w:tcPr>
            <w:tcW w:w="2974" w:type="dxa"/>
            <w:vAlign w:val="center"/>
          </w:tcPr>
          <w:p>
            <w:pPr>
              <w:spacing w:line="500" w:lineRule="exact"/>
              <w:ind w:left="105" w:leftChars="50"/>
              <w:jc w:val="center"/>
              <w:rPr>
                <w:rFonts w:ascii="宋体" w:hAnsi="宋体" w:cs="宋体"/>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154" w:hRule="atLeast"/>
          <w:jc w:val="center"/>
        </w:trPr>
        <w:tc>
          <w:tcPr>
            <w:tcW w:w="1632"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公司资质等级证书</w:t>
            </w:r>
          </w:p>
        </w:tc>
        <w:tc>
          <w:tcPr>
            <w:tcW w:w="3259"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需附有关证书的复印件</w:t>
            </w:r>
          </w:p>
          <w:p>
            <w:pPr>
              <w:spacing w:line="500" w:lineRule="exact"/>
              <w:ind w:left="105" w:leftChars="50"/>
              <w:jc w:val="center"/>
              <w:rPr>
                <w:rFonts w:ascii="宋体" w:hAnsi="宋体" w:cs="宋体"/>
                <w:color w:val="auto"/>
                <w:sz w:val="24"/>
              </w:rPr>
            </w:pPr>
            <w:r>
              <w:rPr>
                <w:rFonts w:hint="eastAsia" w:ascii="宋体" w:hAnsi="宋体" w:cs="宋体"/>
                <w:color w:val="auto"/>
                <w:sz w:val="24"/>
              </w:rPr>
              <w:t>（如有）</w:t>
            </w:r>
          </w:p>
        </w:tc>
        <w:tc>
          <w:tcPr>
            <w:tcW w:w="1616"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质量保证体系认证</w:t>
            </w:r>
          </w:p>
        </w:tc>
        <w:tc>
          <w:tcPr>
            <w:tcW w:w="2974"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须附相关证书复印件</w:t>
            </w:r>
          </w:p>
          <w:p>
            <w:pPr>
              <w:spacing w:line="500" w:lineRule="exact"/>
              <w:ind w:left="105" w:leftChars="50"/>
              <w:jc w:val="center"/>
              <w:rPr>
                <w:rFonts w:ascii="宋体" w:hAnsi="宋体" w:cs="宋体"/>
                <w:color w:val="auto"/>
                <w:sz w:val="24"/>
              </w:rPr>
            </w:pPr>
            <w:r>
              <w:rPr>
                <w:rFonts w:hint="eastAsia" w:ascii="宋体" w:hAnsi="宋体" w:cs="宋体"/>
                <w:color w:val="auto"/>
                <w:sz w:val="24"/>
              </w:rPr>
              <w:t>（如有）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154" w:hRule="atLeast"/>
          <w:jc w:val="center"/>
        </w:trPr>
        <w:tc>
          <w:tcPr>
            <w:tcW w:w="1632"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类似项目工作经历年数</w:t>
            </w:r>
          </w:p>
        </w:tc>
        <w:tc>
          <w:tcPr>
            <w:tcW w:w="7849" w:type="dxa"/>
            <w:gridSpan w:val="3"/>
            <w:vAlign w:val="center"/>
          </w:tcPr>
          <w:p>
            <w:pPr>
              <w:spacing w:line="500" w:lineRule="exact"/>
              <w:ind w:left="105" w:leftChars="50"/>
              <w:jc w:val="center"/>
              <w:rPr>
                <w:rFonts w:ascii="宋体" w:hAnsi="宋体" w:cs="宋体"/>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839" w:hRule="atLeast"/>
          <w:jc w:val="center"/>
        </w:trPr>
        <w:tc>
          <w:tcPr>
            <w:tcW w:w="1632"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基本帐户开户银行</w:t>
            </w:r>
          </w:p>
        </w:tc>
        <w:tc>
          <w:tcPr>
            <w:tcW w:w="3259" w:type="dxa"/>
            <w:vAlign w:val="center"/>
          </w:tcPr>
          <w:p>
            <w:pPr>
              <w:spacing w:line="500" w:lineRule="exact"/>
              <w:ind w:left="105" w:leftChars="50"/>
              <w:jc w:val="center"/>
              <w:rPr>
                <w:rFonts w:ascii="宋体" w:hAnsi="宋体" w:cs="宋体"/>
                <w:color w:val="auto"/>
                <w:sz w:val="24"/>
              </w:rPr>
            </w:pPr>
          </w:p>
        </w:tc>
        <w:tc>
          <w:tcPr>
            <w:tcW w:w="1616" w:type="dxa"/>
            <w:vAlign w:val="center"/>
          </w:tcPr>
          <w:p>
            <w:pPr>
              <w:spacing w:line="500" w:lineRule="exact"/>
              <w:ind w:left="105" w:leftChars="50"/>
              <w:jc w:val="center"/>
              <w:rPr>
                <w:rFonts w:ascii="宋体" w:hAnsi="宋体" w:cs="宋体"/>
                <w:color w:val="auto"/>
                <w:sz w:val="24"/>
              </w:rPr>
            </w:pPr>
          </w:p>
          <w:p>
            <w:pPr>
              <w:spacing w:line="500" w:lineRule="exact"/>
              <w:ind w:left="105" w:leftChars="50"/>
              <w:jc w:val="center"/>
              <w:rPr>
                <w:rFonts w:ascii="宋体" w:hAnsi="宋体" w:cs="宋体"/>
                <w:color w:val="auto"/>
                <w:sz w:val="24"/>
              </w:rPr>
            </w:pPr>
          </w:p>
          <w:p>
            <w:pPr>
              <w:spacing w:line="500" w:lineRule="exact"/>
              <w:ind w:left="105" w:leftChars="50"/>
              <w:jc w:val="center"/>
              <w:rPr>
                <w:rFonts w:ascii="宋体" w:hAnsi="宋体" w:cs="宋体"/>
                <w:color w:val="auto"/>
                <w:sz w:val="24"/>
              </w:rPr>
            </w:pPr>
            <w:r>
              <w:rPr>
                <w:rFonts w:hint="eastAsia" w:ascii="宋体" w:hAnsi="宋体" w:cs="宋体"/>
                <w:color w:val="auto"/>
                <w:sz w:val="24"/>
              </w:rPr>
              <w:t>主营范围</w:t>
            </w:r>
          </w:p>
          <w:p>
            <w:pPr>
              <w:spacing w:line="500" w:lineRule="exact"/>
              <w:ind w:left="105" w:leftChars="50"/>
              <w:jc w:val="center"/>
              <w:rPr>
                <w:rFonts w:ascii="宋体" w:hAnsi="宋体" w:cs="宋体"/>
                <w:color w:val="auto"/>
                <w:sz w:val="24"/>
              </w:rPr>
            </w:pPr>
          </w:p>
          <w:p>
            <w:pPr>
              <w:spacing w:line="500" w:lineRule="exact"/>
              <w:ind w:left="105" w:leftChars="50"/>
              <w:jc w:val="center"/>
              <w:rPr>
                <w:rFonts w:ascii="宋体" w:hAnsi="宋体" w:cs="宋体"/>
                <w:color w:val="auto"/>
                <w:sz w:val="24"/>
              </w:rPr>
            </w:pPr>
          </w:p>
        </w:tc>
        <w:tc>
          <w:tcPr>
            <w:tcW w:w="2974" w:type="dxa"/>
            <w:vAlign w:val="center"/>
          </w:tcPr>
          <w:p>
            <w:pPr>
              <w:spacing w:line="500" w:lineRule="exact"/>
              <w:ind w:left="105" w:leftChars="50"/>
              <w:jc w:val="center"/>
              <w:rPr>
                <w:rFonts w:ascii="宋体" w:hAnsi="宋体" w:cs="宋体"/>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716" w:hRule="atLeast"/>
          <w:jc w:val="center"/>
        </w:trPr>
        <w:tc>
          <w:tcPr>
            <w:tcW w:w="1632"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近三年</w:t>
            </w:r>
          </w:p>
          <w:p>
            <w:pPr>
              <w:spacing w:line="500" w:lineRule="exact"/>
              <w:ind w:left="105" w:leftChars="50"/>
              <w:jc w:val="center"/>
              <w:rPr>
                <w:rFonts w:ascii="宋体" w:hAnsi="宋体" w:cs="宋体"/>
                <w:color w:val="auto"/>
                <w:sz w:val="24"/>
              </w:rPr>
            </w:pPr>
            <w:r>
              <w:rPr>
                <w:rFonts w:hint="eastAsia" w:ascii="宋体" w:hAnsi="宋体" w:cs="宋体"/>
                <w:color w:val="auto"/>
                <w:sz w:val="24"/>
              </w:rPr>
              <w:t>营业额</w:t>
            </w:r>
          </w:p>
        </w:tc>
        <w:tc>
          <w:tcPr>
            <w:tcW w:w="3259" w:type="dxa"/>
            <w:vAlign w:val="center"/>
          </w:tcPr>
          <w:p>
            <w:pPr>
              <w:spacing w:line="500" w:lineRule="exact"/>
              <w:ind w:left="105" w:leftChars="50"/>
              <w:jc w:val="center"/>
              <w:rPr>
                <w:rFonts w:ascii="宋体" w:hAnsi="宋体" w:cs="宋体"/>
                <w:color w:val="auto"/>
                <w:sz w:val="24"/>
                <w:u w:val="single"/>
              </w:rPr>
            </w:pPr>
            <w:r>
              <w:rPr>
                <w:rFonts w:hint="eastAsia" w:ascii="宋体" w:hAnsi="宋体" w:cs="宋体"/>
                <w:color w:val="auto"/>
                <w:sz w:val="24"/>
                <w:u w:val="single"/>
              </w:rPr>
              <w:t>20</w:t>
            </w:r>
            <w:r>
              <w:rPr>
                <w:rFonts w:hint="eastAsia" w:ascii="宋体" w:hAnsi="宋体" w:cs="宋体"/>
                <w:color w:val="auto"/>
                <w:sz w:val="24"/>
                <w:u w:val="single"/>
                <w:lang w:val="en-US" w:eastAsia="zh-CN"/>
              </w:rPr>
              <w:t>21</w:t>
            </w:r>
            <w:r>
              <w:rPr>
                <w:rFonts w:hint="eastAsia" w:ascii="宋体" w:hAnsi="宋体" w:cs="宋体"/>
                <w:color w:val="auto"/>
                <w:sz w:val="24"/>
                <w:u w:val="single"/>
              </w:rPr>
              <w:t>年度：</w:t>
            </w:r>
          </w:p>
          <w:p>
            <w:pPr>
              <w:spacing w:line="500" w:lineRule="exact"/>
              <w:ind w:left="105" w:leftChars="50"/>
              <w:jc w:val="center"/>
              <w:rPr>
                <w:rFonts w:ascii="宋体" w:hAnsi="宋体" w:cs="宋体"/>
                <w:color w:val="auto"/>
                <w:sz w:val="24"/>
                <w:u w:val="single"/>
              </w:rPr>
            </w:pPr>
            <w:r>
              <w:rPr>
                <w:rFonts w:hint="eastAsia" w:ascii="宋体" w:hAnsi="宋体" w:cs="宋体"/>
                <w:color w:val="auto"/>
                <w:sz w:val="24"/>
                <w:u w:val="single"/>
              </w:rPr>
              <w:t>20</w:t>
            </w:r>
            <w:r>
              <w:rPr>
                <w:rFonts w:ascii="宋体" w:hAnsi="宋体" w:cs="宋体"/>
                <w:color w:val="auto"/>
                <w:sz w:val="24"/>
                <w:u w:val="single"/>
              </w:rPr>
              <w:t>2</w:t>
            </w:r>
            <w:r>
              <w:rPr>
                <w:rFonts w:hint="eastAsia" w:ascii="宋体" w:hAnsi="宋体" w:cs="宋体"/>
                <w:color w:val="auto"/>
                <w:sz w:val="24"/>
                <w:u w:val="single"/>
                <w:lang w:val="en-US" w:eastAsia="zh-CN"/>
              </w:rPr>
              <w:t>2</w:t>
            </w:r>
            <w:r>
              <w:rPr>
                <w:rFonts w:hint="eastAsia" w:ascii="宋体" w:hAnsi="宋体" w:cs="宋体"/>
                <w:color w:val="auto"/>
                <w:sz w:val="24"/>
                <w:u w:val="single"/>
              </w:rPr>
              <w:t>年度：</w:t>
            </w:r>
          </w:p>
          <w:p>
            <w:pPr>
              <w:spacing w:line="500" w:lineRule="exact"/>
              <w:ind w:left="105" w:leftChars="50"/>
              <w:jc w:val="center"/>
              <w:rPr>
                <w:rFonts w:ascii="宋体" w:hAnsi="宋体" w:cs="宋体"/>
                <w:color w:val="auto"/>
                <w:sz w:val="24"/>
                <w:u w:val="single"/>
              </w:rPr>
            </w:pPr>
            <w:r>
              <w:rPr>
                <w:rFonts w:hint="eastAsia" w:ascii="宋体" w:hAnsi="宋体" w:cs="宋体"/>
                <w:color w:val="auto"/>
                <w:sz w:val="24"/>
                <w:u w:val="single"/>
              </w:rPr>
              <w:t>202</w:t>
            </w:r>
            <w:r>
              <w:rPr>
                <w:rFonts w:hint="eastAsia" w:ascii="宋体" w:hAnsi="宋体" w:cs="宋体"/>
                <w:color w:val="auto"/>
                <w:sz w:val="24"/>
                <w:u w:val="single"/>
                <w:lang w:val="en-US" w:eastAsia="zh-CN"/>
              </w:rPr>
              <w:t>3</w:t>
            </w:r>
            <w:r>
              <w:rPr>
                <w:rFonts w:hint="eastAsia" w:ascii="宋体" w:hAnsi="宋体" w:cs="宋体"/>
                <w:color w:val="auto"/>
                <w:sz w:val="24"/>
                <w:u w:val="single"/>
              </w:rPr>
              <w:t>年度：</w:t>
            </w:r>
          </w:p>
        </w:tc>
        <w:tc>
          <w:tcPr>
            <w:tcW w:w="1616" w:type="dxa"/>
            <w:vAlign w:val="center"/>
          </w:tcPr>
          <w:p>
            <w:pPr>
              <w:spacing w:line="500" w:lineRule="exact"/>
              <w:ind w:left="105" w:leftChars="50"/>
              <w:jc w:val="center"/>
              <w:rPr>
                <w:rFonts w:ascii="宋体" w:hAnsi="宋体" w:cs="宋体"/>
                <w:color w:val="auto"/>
                <w:sz w:val="24"/>
              </w:rPr>
            </w:pPr>
            <w:r>
              <w:rPr>
                <w:rFonts w:hint="eastAsia" w:ascii="宋体" w:hAnsi="宋体" w:cs="宋体"/>
                <w:color w:val="auto"/>
                <w:sz w:val="24"/>
              </w:rPr>
              <w:t>财务状况</w:t>
            </w:r>
          </w:p>
        </w:tc>
        <w:tc>
          <w:tcPr>
            <w:tcW w:w="2974" w:type="dxa"/>
            <w:vAlign w:val="center"/>
          </w:tcPr>
          <w:p>
            <w:pPr>
              <w:spacing w:line="500" w:lineRule="exact"/>
              <w:ind w:left="105" w:leftChars="50"/>
              <w:rPr>
                <w:rFonts w:ascii="宋体" w:hAnsi="宋体" w:cs="宋体"/>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18" w:hRule="atLeast"/>
          <w:jc w:val="center"/>
        </w:trPr>
        <w:tc>
          <w:tcPr>
            <w:tcW w:w="9481" w:type="dxa"/>
            <w:gridSpan w:val="4"/>
            <w:vAlign w:val="center"/>
          </w:tcPr>
          <w:p>
            <w:pPr>
              <w:spacing w:line="500" w:lineRule="exact"/>
              <w:ind w:right="155"/>
              <w:jc w:val="center"/>
              <w:rPr>
                <w:rFonts w:ascii="宋体" w:hAnsi="宋体" w:cs="宋体"/>
                <w:color w:val="auto"/>
                <w:sz w:val="24"/>
              </w:rPr>
            </w:pPr>
            <w:r>
              <w:rPr>
                <w:rFonts w:hint="eastAsia" w:ascii="宋体" w:hAnsi="宋体" w:cs="宋体"/>
                <w:color w:val="auto"/>
                <w:sz w:val="24"/>
              </w:rPr>
              <w:t>其他需要说明的情况</w:t>
            </w:r>
          </w:p>
        </w:tc>
      </w:tr>
    </w:tbl>
    <w:p>
      <w:pPr>
        <w:widowControl w:val="0"/>
        <w:spacing w:line="560" w:lineRule="exact"/>
        <w:ind w:firstLine="480" w:firstLineChars="200"/>
        <w:jc w:val="right"/>
        <w:rPr>
          <w:rFonts w:ascii="宋体" w:hAnsi="宋体" w:cstheme="minorBidi"/>
          <w:color w:val="auto"/>
          <w:sz w:val="24"/>
          <w:szCs w:val="24"/>
        </w:rPr>
      </w:pPr>
    </w:p>
    <w:p>
      <w:pPr>
        <w:jc w:val="center"/>
        <w:outlineLvl w:val="1"/>
        <w:rPr>
          <w:rFonts w:ascii="宋体" w:hAnsi="宋体"/>
          <w:b/>
          <w:color w:val="auto"/>
          <w:sz w:val="24"/>
        </w:rPr>
      </w:pPr>
      <w:bookmarkStart w:id="112" w:name="_Toc28133"/>
      <w:r>
        <w:rPr>
          <w:rFonts w:hint="eastAsia" w:ascii="宋体" w:hAnsi="宋体" w:cs="宋体"/>
          <w:b/>
          <w:bCs/>
          <w:color w:val="auto"/>
          <w:kern w:val="0"/>
          <w:sz w:val="32"/>
          <w:szCs w:val="28"/>
          <w:lang w:val="en-US" w:eastAsia="zh-CN"/>
        </w:rPr>
        <w:t>七</w:t>
      </w:r>
      <w:r>
        <w:rPr>
          <w:rFonts w:hint="eastAsia" w:ascii="宋体" w:hAnsi="宋体" w:cs="宋体"/>
          <w:b/>
          <w:bCs/>
          <w:color w:val="auto"/>
          <w:kern w:val="0"/>
          <w:sz w:val="32"/>
          <w:szCs w:val="28"/>
        </w:rPr>
        <w:t>、近年完成的类似项目情况表</w:t>
      </w:r>
      <w:bookmarkEnd w:id="112"/>
    </w:p>
    <w:p>
      <w:pPr>
        <w:rPr>
          <w:rFonts w:ascii="宋体" w:hAnsi="宋体"/>
          <w:b/>
          <w:bCs/>
          <w:color w:val="auto"/>
          <w:sz w:val="24"/>
        </w:rPr>
      </w:pPr>
    </w:p>
    <w:tbl>
      <w:tblPr>
        <w:tblStyle w:val="17"/>
        <w:tblW w:w="941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609"/>
        <w:gridCol w:w="1065"/>
        <w:gridCol w:w="1476"/>
        <w:gridCol w:w="1365"/>
        <w:gridCol w:w="1608"/>
        <w:gridCol w:w="1290"/>
        <w:gridCol w:w="200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740" w:hRule="atLeast"/>
          <w:jc w:val="center"/>
        </w:trPr>
        <w:tc>
          <w:tcPr>
            <w:tcW w:w="609" w:type="dxa"/>
            <w:vAlign w:val="center"/>
          </w:tcPr>
          <w:p>
            <w:pPr>
              <w:spacing w:line="500" w:lineRule="exact"/>
              <w:jc w:val="center"/>
              <w:rPr>
                <w:rFonts w:ascii="宋体" w:hAnsi="宋体" w:cs="宋体"/>
                <w:color w:val="auto"/>
                <w:sz w:val="24"/>
              </w:rPr>
            </w:pPr>
            <w:r>
              <w:rPr>
                <w:rFonts w:hint="eastAsia" w:ascii="宋体" w:hAnsi="宋体" w:cs="宋体"/>
                <w:color w:val="auto"/>
                <w:sz w:val="24"/>
              </w:rPr>
              <w:t>序号</w:t>
            </w:r>
          </w:p>
        </w:tc>
        <w:tc>
          <w:tcPr>
            <w:tcW w:w="1065" w:type="dxa"/>
            <w:vAlign w:val="center"/>
          </w:tcPr>
          <w:p>
            <w:pPr>
              <w:spacing w:line="500" w:lineRule="exact"/>
              <w:jc w:val="center"/>
              <w:rPr>
                <w:rFonts w:ascii="宋体" w:hAnsi="宋体" w:cs="宋体"/>
                <w:color w:val="auto"/>
                <w:sz w:val="24"/>
              </w:rPr>
            </w:pPr>
            <w:r>
              <w:rPr>
                <w:rFonts w:hint="eastAsia" w:ascii="宋体" w:hAnsi="宋体" w:cs="宋体"/>
                <w:color w:val="auto"/>
                <w:sz w:val="24"/>
              </w:rPr>
              <w:t>项目名称</w:t>
            </w:r>
          </w:p>
        </w:tc>
        <w:tc>
          <w:tcPr>
            <w:tcW w:w="1476" w:type="dxa"/>
            <w:vAlign w:val="center"/>
          </w:tcPr>
          <w:p>
            <w:pPr>
              <w:spacing w:line="500" w:lineRule="exact"/>
              <w:jc w:val="center"/>
              <w:rPr>
                <w:rFonts w:ascii="宋体" w:hAnsi="宋体" w:cs="宋体"/>
                <w:color w:val="auto"/>
                <w:sz w:val="24"/>
              </w:rPr>
            </w:pPr>
            <w:r>
              <w:rPr>
                <w:rFonts w:hint="eastAsia" w:ascii="宋体" w:hAnsi="宋体" w:cs="宋体"/>
                <w:color w:val="auto"/>
                <w:sz w:val="24"/>
              </w:rPr>
              <w:t>项目内容</w:t>
            </w:r>
          </w:p>
          <w:p>
            <w:pPr>
              <w:spacing w:line="500" w:lineRule="exact"/>
              <w:jc w:val="center"/>
              <w:rPr>
                <w:rFonts w:ascii="宋体" w:hAnsi="宋体" w:cs="宋体"/>
                <w:color w:val="auto"/>
                <w:sz w:val="24"/>
              </w:rPr>
            </w:pPr>
            <w:r>
              <w:rPr>
                <w:rFonts w:hint="eastAsia" w:ascii="宋体" w:hAnsi="宋体" w:cs="宋体"/>
                <w:color w:val="auto"/>
                <w:sz w:val="24"/>
              </w:rPr>
              <w:t>（类似项目）</w:t>
            </w:r>
          </w:p>
        </w:tc>
        <w:tc>
          <w:tcPr>
            <w:tcW w:w="1365" w:type="dxa"/>
            <w:tcBorders>
              <w:left w:val="single" w:color="auto" w:sz="4" w:space="0"/>
              <w:right w:val="single" w:color="auto" w:sz="4" w:space="0"/>
            </w:tcBorders>
            <w:vAlign w:val="center"/>
          </w:tcPr>
          <w:p>
            <w:pPr>
              <w:spacing w:line="500" w:lineRule="exact"/>
              <w:jc w:val="center"/>
              <w:rPr>
                <w:rFonts w:ascii="宋体" w:hAnsi="宋体" w:cs="宋体"/>
                <w:color w:val="auto"/>
                <w:sz w:val="24"/>
              </w:rPr>
            </w:pPr>
            <w:r>
              <w:rPr>
                <w:rFonts w:hint="eastAsia" w:ascii="宋体" w:hAnsi="宋体" w:cs="宋体"/>
                <w:color w:val="auto"/>
                <w:sz w:val="24"/>
              </w:rPr>
              <w:t>合同金额（万元）</w:t>
            </w:r>
          </w:p>
        </w:tc>
        <w:tc>
          <w:tcPr>
            <w:tcW w:w="1608" w:type="dxa"/>
            <w:tcBorders>
              <w:left w:val="single" w:color="auto" w:sz="4" w:space="0"/>
            </w:tcBorders>
            <w:vAlign w:val="center"/>
          </w:tcPr>
          <w:p>
            <w:pPr>
              <w:spacing w:line="500" w:lineRule="exact"/>
              <w:jc w:val="center"/>
              <w:rPr>
                <w:rFonts w:ascii="宋体" w:hAnsi="宋体" w:cs="宋体"/>
                <w:color w:val="auto"/>
                <w:sz w:val="24"/>
              </w:rPr>
            </w:pPr>
            <w:r>
              <w:rPr>
                <w:rFonts w:hint="eastAsia" w:ascii="宋体" w:hAnsi="宋体" w:cs="宋体"/>
                <w:color w:val="auto"/>
                <w:sz w:val="24"/>
              </w:rPr>
              <w:t>已结算金额（万元）</w:t>
            </w:r>
          </w:p>
        </w:tc>
        <w:tc>
          <w:tcPr>
            <w:tcW w:w="1290" w:type="dxa"/>
            <w:vAlign w:val="center"/>
          </w:tcPr>
          <w:p>
            <w:pPr>
              <w:spacing w:line="500" w:lineRule="exact"/>
              <w:jc w:val="center"/>
              <w:rPr>
                <w:rFonts w:ascii="宋体" w:hAnsi="宋体" w:cs="宋体"/>
                <w:color w:val="auto"/>
                <w:sz w:val="24"/>
              </w:rPr>
            </w:pPr>
            <w:r>
              <w:rPr>
                <w:rFonts w:hint="eastAsia" w:ascii="宋体" w:hAnsi="宋体" w:cs="宋体"/>
                <w:color w:val="auto"/>
                <w:sz w:val="24"/>
              </w:rPr>
              <w:t>完成日期</w:t>
            </w:r>
          </w:p>
        </w:tc>
        <w:tc>
          <w:tcPr>
            <w:tcW w:w="2006" w:type="dxa"/>
            <w:vAlign w:val="center"/>
          </w:tcPr>
          <w:p>
            <w:pPr>
              <w:spacing w:line="500" w:lineRule="exact"/>
              <w:jc w:val="center"/>
              <w:rPr>
                <w:rFonts w:ascii="宋体" w:hAnsi="宋体" w:cs="宋体"/>
                <w:color w:val="auto"/>
                <w:sz w:val="24"/>
              </w:rPr>
            </w:pPr>
            <w:r>
              <w:rPr>
                <w:rFonts w:hint="eastAsia" w:ascii="宋体" w:hAnsi="宋体" w:cs="宋体"/>
                <w:color w:val="auto"/>
                <w:sz w:val="24"/>
              </w:rPr>
              <w:t>业主名称、联系人及电话</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740" w:hRule="atLeast"/>
          <w:jc w:val="center"/>
        </w:trPr>
        <w:tc>
          <w:tcPr>
            <w:tcW w:w="609" w:type="dxa"/>
            <w:vAlign w:val="center"/>
          </w:tcPr>
          <w:p>
            <w:pPr>
              <w:spacing w:line="500" w:lineRule="exact"/>
              <w:ind w:left="120"/>
              <w:jc w:val="center"/>
              <w:rPr>
                <w:rFonts w:ascii="宋体" w:hAnsi="宋体" w:cs="宋体"/>
                <w:color w:val="auto"/>
                <w:sz w:val="24"/>
              </w:rPr>
            </w:pPr>
            <w:r>
              <w:rPr>
                <w:rFonts w:hint="eastAsia" w:ascii="宋体" w:hAnsi="宋体" w:cs="宋体"/>
                <w:color w:val="auto"/>
                <w:sz w:val="24"/>
              </w:rPr>
              <w:t>1</w:t>
            </w:r>
          </w:p>
        </w:tc>
        <w:tc>
          <w:tcPr>
            <w:tcW w:w="1065" w:type="dxa"/>
            <w:vAlign w:val="center"/>
          </w:tcPr>
          <w:p>
            <w:pPr>
              <w:spacing w:line="500" w:lineRule="exact"/>
              <w:jc w:val="center"/>
              <w:rPr>
                <w:rFonts w:ascii="宋体" w:hAnsi="宋体" w:cs="宋体"/>
                <w:color w:val="auto"/>
                <w:sz w:val="24"/>
              </w:rPr>
            </w:pPr>
          </w:p>
        </w:tc>
        <w:tc>
          <w:tcPr>
            <w:tcW w:w="1476" w:type="dxa"/>
            <w:vAlign w:val="center"/>
          </w:tcPr>
          <w:p>
            <w:pPr>
              <w:spacing w:line="500" w:lineRule="exact"/>
              <w:jc w:val="center"/>
              <w:rPr>
                <w:rFonts w:ascii="宋体" w:hAnsi="宋体" w:cs="宋体"/>
                <w:color w:val="auto"/>
                <w:sz w:val="24"/>
              </w:rPr>
            </w:pPr>
          </w:p>
        </w:tc>
        <w:tc>
          <w:tcPr>
            <w:tcW w:w="1365" w:type="dxa"/>
            <w:tcBorders>
              <w:left w:val="single" w:color="auto" w:sz="4" w:space="0"/>
              <w:right w:val="single" w:color="auto" w:sz="4" w:space="0"/>
            </w:tcBorders>
            <w:vAlign w:val="center"/>
          </w:tcPr>
          <w:p>
            <w:pPr>
              <w:spacing w:line="500" w:lineRule="exact"/>
              <w:jc w:val="center"/>
              <w:rPr>
                <w:rFonts w:ascii="宋体" w:hAnsi="宋体" w:cs="宋体"/>
                <w:color w:val="auto"/>
                <w:sz w:val="24"/>
              </w:rPr>
            </w:pPr>
          </w:p>
        </w:tc>
        <w:tc>
          <w:tcPr>
            <w:tcW w:w="1608" w:type="dxa"/>
            <w:tcBorders>
              <w:left w:val="single" w:color="auto" w:sz="4" w:space="0"/>
            </w:tcBorders>
            <w:vAlign w:val="center"/>
          </w:tcPr>
          <w:p>
            <w:pPr>
              <w:spacing w:line="500" w:lineRule="exact"/>
              <w:jc w:val="center"/>
              <w:rPr>
                <w:rFonts w:ascii="宋体" w:hAnsi="宋体" w:cs="宋体"/>
                <w:color w:val="auto"/>
                <w:sz w:val="24"/>
              </w:rPr>
            </w:pPr>
          </w:p>
        </w:tc>
        <w:tc>
          <w:tcPr>
            <w:tcW w:w="1290" w:type="dxa"/>
            <w:vAlign w:val="center"/>
          </w:tcPr>
          <w:p>
            <w:pPr>
              <w:spacing w:line="500" w:lineRule="exact"/>
              <w:jc w:val="center"/>
              <w:rPr>
                <w:rFonts w:ascii="宋体" w:hAnsi="宋体" w:cs="宋体"/>
                <w:color w:val="auto"/>
                <w:sz w:val="24"/>
              </w:rPr>
            </w:pPr>
          </w:p>
        </w:tc>
        <w:tc>
          <w:tcPr>
            <w:tcW w:w="2006" w:type="dxa"/>
            <w:vAlign w:val="center"/>
          </w:tcPr>
          <w:p>
            <w:pPr>
              <w:spacing w:line="500" w:lineRule="exact"/>
              <w:jc w:val="center"/>
              <w:rPr>
                <w:rFonts w:ascii="宋体" w:hAnsi="宋体" w:cs="宋体"/>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740" w:hRule="atLeast"/>
          <w:jc w:val="center"/>
        </w:trPr>
        <w:tc>
          <w:tcPr>
            <w:tcW w:w="609" w:type="dxa"/>
            <w:vAlign w:val="center"/>
          </w:tcPr>
          <w:p>
            <w:pPr>
              <w:spacing w:line="500" w:lineRule="exact"/>
              <w:ind w:left="120"/>
              <w:jc w:val="center"/>
              <w:rPr>
                <w:rFonts w:ascii="宋体" w:hAnsi="宋体" w:cs="宋体"/>
                <w:color w:val="auto"/>
                <w:sz w:val="24"/>
              </w:rPr>
            </w:pPr>
            <w:r>
              <w:rPr>
                <w:rFonts w:hint="eastAsia" w:ascii="宋体" w:hAnsi="宋体" w:cs="宋体"/>
                <w:color w:val="auto"/>
                <w:sz w:val="24"/>
              </w:rPr>
              <w:t>2</w:t>
            </w:r>
          </w:p>
        </w:tc>
        <w:tc>
          <w:tcPr>
            <w:tcW w:w="1065" w:type="dxa"/>
            <w:vAlign w:val="center"/>
          </w:tcPr>
          <w:p>
            <w:pPr>
              <w:spacing w:line="500" w:lineRule="exact"/>
              <w:jc w:val="center"/>
              <w:rPr>
                <w:rFonts w:ascii="宋体" w:hAnsi="宋体" w:cs="宋体"/>
                <w:color w:val="auto"/>
                <w:sz w:val="24"/>
              </w:rPr>
            </w:pPr>
          </w:p>
        </w:tc>
        <w:tc>
          <w:tcPr>
            <w:tcW w:w="1476" w:type="dxa"/>
            <w:vAlign w:val="center"/>
          </w:tcPr>
          <w:p>
            <w:pPr>
              <w:spacing w:line="500" w:lineRule="exact"/>
              <w:jc w:val="center"/>
              <w:rPr>
                <w:rFonts w:ascii="宋体" w:hAnsi="宋体" w:cs="宋体"/>
                <w:color w:val="auto"/>
                <w:sz w:val="24"/>
              </w:rPr>
            </w:pPr>
          </w:p>
        </w:tc>
        <w:tc>
          <w:tcPr>
            <w:tcW w:w="1365" w:type="dxa"/>
            <w:tcBorders>
              <w:left w:val="single" w:color="auto" w:sz="4" w:space="0"/>
              <w:right w:val="single" w:color="auto" w:sz="4" w:space="0"/>
            </w:tcBorders>
            <w:vAlign w:val="center"/>
          </w:tcPr>
          <w:p>
            <w:pPr>
              <w:spacing w:line="500" w:lineRule="exact"/>
              <w:jc w:val="center"/>
              <w:rPr>
                <w:rFonts w:ascii="宋体" w:hAnsi="宋体" w:cs="宋体"/>
                <w:color w:val="auto"/>
                <w:sz w:val="24"/>
              </w:rPr>
            </w:pPr>
          </w:p>
        </w:tc>
        <w:tc>
          <w:tcPr>
            <w:tcW w:w="1608" w:type="dxa"/>
            <w:tcBorders>
              <w:left w:val="single" w:color="auto" w:sz="4" w:space="0"/>
            </w:tcBorders>
            <w:vAlign w:val="center"/>
          </w:tcPr>
          <w:p>
            <w:pPr>
              <w:spacing w:line="500" w:lineRule="exact"/>
              <w:jc w:val="center"/>
              <w:rPr>
                <w:rFonts w:ascii="宋体" w:hAnsi="宋体" w:cs="宋体"/>
                <w:color w:val="auto"/>
                <w:sz w:val="24"/>
              </w:rPr>
            </w:pPr>
          </w:p>
        </w:tc>
        <w:tc>
          <w:tcPr>
            <w:tcW w:w="1290" w:type="dxa"/>
            <w:vAlign w:val="center"/>
          </w:tcPr>
          <w:p>
            <w:pPr>
              <w:spacing w:line="500" w:lineRule="exact"/>
              <w:jc w:val="center"/>
              <w:rPr>
                <w:rFonts w:ascii="宋体" w:hAnsi="宋体" w:cs="宋体"/>
                <w:color w:val="auto"/>
                <w:sz w:val="24"/>
              </w:rPr>
            </w:pPr>
          </w:p>
        </w:tc>
        <w:tc>
          <w:tcPr>
            <w:tcW w:w="2006" w:type="dxa"/>
            <w:vAlign w:val="center"/>
          </w:tcPr>
          <w:p>
            <w:pPr>
              <w:spacing w:line="500" w:lineRule="exact"/>
              <w:jc w:val="center"/>
              <w:rPr>
                <w:rFonts w:ascii="宋体" w:hAnsi="宋体" w:cs="宋体"/>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740" w:hRule="atLeast"/>
          <w:jc w:val="center"/>
        </w:trPr>
        <w:tc>
          <w:tcPr>
            <w:tcW w:w="609" w:type="dxa"/>
            <w:vAlign w:val="center"/>
          </w:tcPr>
          <w:p>
            <w:pPr>
              <w:spacing w:line="500" w:lineRule="exact"/>
              <w:ind w:left="120"/>
              <w:jc w:val="center"/>
              <w:rPr>
                <w:rFonts w:ascii="宋体" w:hAnsi="宋体" w:cs="宋体"/>
                <w:color w:val="auto"/>
                <w:sz w:val="24"/>
              </w:rPr>
            </w:pPr>
            <w:r>
              <w:rPr>
                <w:rFonts w:hint="eastAsia" w:ascii="宋体" w:hAnsi="宋体" w:cs="宋体"/>
                <w:color w:val="auto"/>
                <w:sz w:val="24"/>
              </w:rPr>
              <w:t>3</w:t>
            </w:r>
          </w:p>
        </w:tc>
        <w:tc>
          <w:tcPr>
            <w:tcW w:w="1065" w:type="dxa"/>
            <w:vAlign w:val="center"/>
          </w:tcPr>
          <w:p>
            <w:pPr>
              <w:spacing w:line="500" w:lineRule="exact"/>
              <w:jc w:val="center"/>
              <w:rPr>
                <w:rFonts w:ascii="宋体" w:hAnsi="宋体" w:cs="宋体"/>
                <w:color w:val="auto"/>
                <w:sz w:val="24"/>
              </w:rPr>
            </w:pPr>
          </w:p>
        </w:tc>
        <w:tc>
          <w:tcPr>
            <w:tcW w:w="1476" w:type="dxa"/>
            <w:vAlign w:val="center"/>
          </w:tcPr>
          <w:p>
            <w:pPr>
              <w:spacing w:line="500" w:lineRule="exact"/>
              <w:jc w:val="center"/>
              <w:rPr>
                <w:rFonts w:ascii="宋体" w:hAnsi="宋体" w:cs="宋体"/>
                <w:color w:val="auto"/>
                <w:sz w:val="24"/>
              </w:rPr>
            </w:pPr>
          </w:p>
        </w:tc>
        <w:tc>
          <w:tcPr>
            <w:tcW w:w="1365" w:type="dxa"/>
            <w:tcBorders>
              <w:left w:val="single" w:color="auto" w:sz="4" w:space="0"/>
              <w:right w:val="single" w:color="auto" w:sz="4" w:space="0"/>
            </w:tcBorders>
            <w:vAlign w:val="center"/>
          </w:tcPr>
          <w:p>
            <w:pPr>
              <w:spacing w:line="500" w:lineRule="exact"/>
              <w:jc w:val="center"/>
              <w:rPr>
                <w:rFonts w:ascii="宋体" w:hAnsi="宋体" w:cs="宋体"/>
                <w:color w:val="auto"/>
                <w:sz w:val="24"/>
              </w:rPr>
            </w:pPr>
          </w:p>
        </w:tc>
        <w:tc>
          <w:tcPr>
            <w:tcW w:w="1608" w:type="dxa"/>
            <w:tcBorders>
              <w:left w:val="single" w:color="auto" w:sz="4" w:space="0"/>
            </w:tcBorders>
            <w:vAlign w:val="center"/>
          </w:tcPr>
          <w:p>
            <w:pPr>
              <w:spacing w:line="500" w:lineRule="exact"/>
              <w:jc w:val="center"/>
              <w:rPr>
                <w:rFonts w:ascii="宋体" w:hAnsi="宋体" w:cs="宋体"/>
                <w:color w:val="auto"/>
                <w:sz w:val="24"/>
              </w:rPr>
            </w:pPr>
          </w:p>
        </w:tc>
        <w:tc>
          <w:tcPr>
            <w:tcW w:w="1290" w:type="dxa"/>
            <w:vAlign w:val="center"/>
          </w:tcPr>
          <w:p>
            <w:pPr>
              <w:spacing w:line="500" w:lineRule="exact"/>
              <w:jc w:val="center"/>
              <w:rPr>
                <w:rFonts w:ascii="宋体" w:hAnsi="宋体" w:cs="宋体"/>
                <w:color w:val="auto"/>
                <w:sz w:val="24"/>
              </w:rPr>
            </w:pPr>
          </w:p>
        </w:tc>
        <w:tc>
          <w:tcPr>
            <w:tcW w:w="2006" w:type="dxa"/>
            <w:vAlign w:val="center"/>
          </w:tcPr>
          <w:p>
            <w:pPr>
              <w:spacing w:line="500" w:lineRule="exact"/>
              <w:jc w:val="center"/>
              <w:rPr>
                <w:rFonts w:ascii="宋体" w:hAnsi="宋体" w:cs="宋体"/>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740" w:hRule="atLeast"/>
          <w:jc w:val="center"/>
        </w:trPr>
        <w:tc>
          <w:tcPr>
            <w:tcW w:w="609" w:type="dxa"/>
            <w:vAlign w:val="center"/>
          </w:tcPr>
          <w:p>
            <w:pPr>
              <w:spacing w:line="500" w:lineRule="exact"/>
              <w:ind w:left="120"/>
              <w:jc w:val="center"/>
              <w:rPr>
                <w:rFonts w:ascii="宋体" w:hAnsi="宋体" w:cs="宋体"/>
                <w:color w:val="auto"/>
                <w:sz w:val="24"/>
              </w:rPr>
            </w:pPr>
            <w:r>
              <w:rPr>
                <w:rFonts w:hint="eastAsia" w:ascii="宋体" w:hAnsi="宋体" w:cs="宋体"/>
                <w:color w:val="auto"/>
                <w:sz w:val="24"/>
              </w:rPr>
              <w:t>4</w:t>
            </w:r>
          </w:p>
        </w:tc>
        <w:tc>
          <w:tcPr>
            <w:tcW w:w="1065" w:type="dxa"/>
            <w:vAlign w:val="center"/>
          </w:tcPr>
          <w:p>
            <w:pPr>
              <w:spacing w:line="500" w:lineRule="exact"/>
              <w:jc w:val="center"/>
              <w:rPr>
                <w:rFonts w:ascii="宋体" w:hAnsi="宋体" w:cs="宋体"/>
                <w:color w:val="auto"/>
                <w:sz w:val="24"/>
              </w:rPr>
            </w:pPr>
          </w:p>
        </w:tc>
        <w:tc>
          <w:tcPr>
            <w:tcW w:w="1476" w:type="dxa"/>
            <w:vAlign w:val="center"/>
          </w:tcPr>
          <w:p>
            <w:pPr>
              <w:spacing w:line="500" w:lineRule="exact"/>
              <w:jc w:val="center"/>
              <w:rPr>
                <w:rFonts w:ascii="宋体" w:hAnsi="宋体" w:cs="宋体"/>
                <w:color w:val="auto"/>
                <w:sz w:val="24"/>
              </w:rPr>
            </w:pPr>
          </w:p>
        </w:tc>
        <w:tc>
          <w:tcPr>
            <w:tcW w:w="1365" w:type="dxa"/>
            <w:tcBorders>
              <w:left w:val="single" w:color="auto" w:sz="4" w:space="0"/>
              <w:right w:val="single" w:color="auto" w:sz="4" w:space="0"/>
            </w:tcBorders>
            <w:vAlign w:val="center"/>
          </w:tcPr>
          <w:p>
            <w:pPr>
              <w:spacing w:line="500" w:lineRule="exact"/>
              <w:jc w:val="center"/>
              <w:rPr>
                <w:rFonts w:ascii="宋体" w:hAnsi="宋体" w:cs="宋体"/>
                <w:color w:val="auto"/>
                <w:sz w:val="24"/>
              </w:rPr>
            </w:pPr>
          </w:p>
        </w:tc>
        <w:tc>
          <w:tcPr>
            <w:tcW w:w="1608" w:type="dxa"/>
            <w:tcBorders>
              <w:left w:val="single" w:color="auto" w:sz="4" w:space="0"/>
            </w:tcBorders>
            <w:vAlign w:val="center"/>
          </w:tcPr>
          <w:p>
            <w:pPr>
              <w:spacing w:line="500" w:lineRule="exact"/>
              <w:jc w:val="center"/>
              <w:rPr>
                <w:rFonts w:ascii="宋体" w:hAnsi="宋体" w:cs="宋体"/>
                <w:color w:val="auto"/>
                <w:sz w:val="24"/>
              </w:rPr>
            </w:pPr>
          </w:p>
        </w:tc>
        <w:tc>
          <w:tcPr>
            <w:tcW w:w="1290" w:type="dxa"/>
            <w:vAlign w:val="center"/>
          </w:tcPr>
          <w:p>
            <w:pPr>
              <w:spacing w:line="500" w:lineRule="exact"/>
              <w:jc w:val="center"/>
              <w:rPr>
                <w:rFonts w:ascii="宋体" w:hAnsi="宋体" w:cs="宋体"/>
                <w:color w:val="auto"/>
                <w:sz w:val="24"/>
              </w:rPr>
            </w:pPr>
          </w:p>
        </w:tc>
        <w:tc>
          <w:tcPr>
            <w:tcW w:w="2006" w:type="dxa"/>
            <w:vAlign w:val="center"/>
          </w:tcPr>
          <w:p>
            <w:pPr>
              <w:spacing w:line="500" w:lineRule="exact"/>
              <w:jc w:val="center"/>
              <w:rPr>
                <w:rFonts w:ascii="宋体" w:hAnsi="宋体" w:cs="宋体"/>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740" w:hRule="atLeast"/>
          <w:jc w:val="center"/>
        </w:trPr>
        <w:tc>
          <w:tcPr>
            <w:tcW w:w="609" w:type="dxa"/>
            <w:vAlign w:val="center"/>
          </w:tcPr>
          <w:p>
            <w:pPr>
              <w:spacing w:line="500" w:lineRule="exact"/>
              <w:ind w:left="120"/>
              <w:jc w:val="center"/>
              <w:rPr>
                <w:rFonts w:ascii="宋体" w:hAnsi="宋体" w:cs="宋体"/>
                <w:color w:val="auto"/>
                <w:sz w:val="24"/>
              </w:rPr>
            </w:pPr>
            <w:r>
              <w:rPr>
                <w:rFonts w:hint="eastAsia" w:ascii="宋体" w:hAnsi="宋体" w:cs="宋体"/>
                <w:color w:val="auto"/>
                <w:sz w:val="24"/>
              </w:rPr>
              <w:t>5</w:t>
            </w:r>
          </w:p>
        </w:tc>
        <w:tc>
          <w:tcPr>
            <w:tcW w:w="1065" w:type="dxa"/>
            <w:vAlign w:val="center"/>
          </w:tcPr>
          <w:p>
            <w:pPr>
              <w:spacing w:line="500" w:lineRule="exact"/>
              <w:jc w:val="center"/>
              <w:rPr>
                <w:rFonts w:ascii="宋体" w:hAnsi="宋体" w:cs="宋体"/>
                <w:color w:val="auto"/>
                <w:sz w:val="24"/>
              </w:rPr>
            </w:pPr>
          </w:p>
        </w:tc>
        <w:tc>
          <w:tcPr>
            <w:tcW w:w="1476" w:type="dxa"/>
            <w:vAlign w:val="center"/>
          </w:tcPr>
          <w:p>
            <w:pPr>
              <w:spacing w:line="500" w:lineRule="exact"/>
              <w:jc w:val="center"/>
              <w:rPr>
                <w:rFonts w:ascii="宋体" w:hAnsi="宋体" w:cs="宋体"/>
                <w:color w:val="auto"/>
                <w:sz w:val="24"/>
              </w:rPr>
            </w:pPr>
          </w:p>
        </w:tc>
        <w:tc>
          <w:tcPr>
            <w:tcW w:w="1365" w:type="dxa"/>
            <w:tcBorders>
              <w:left w:val="single" w:color="auto" w:sz="4" w:space="0"/>
              <w:right w:val="single" w:color="auto" w:sz="4" w:space="0"/>
            </w:tcBorders>
            <w:vAlign w:val="center"/>
          </w:tcPr>
          <w:p>
            <w:pPr>
              <w:spacing w:line="500" w:lineRule="exact"/>
              <w:jc w:val="center"/>
              <w:rPr>
                <w:rFonts w:ascii="宋体" w:hAnsi="宋体" w:cs="宋体"/>
                <w:color w:val="auto"/>
                <w:sz w:val="24"/>
              </w:rPr>
            </w:pPr>
          </w:p>
        </w:tc>
        <w:tc>
          <w:tcPr>
            <w:tcW w:w="1608" w:type="dxa"/>
            <w:tcBorders>
              <w:left w:val="single" w:color="auto" w:sz="4" w:space="0"/>
            </w:tcBorders>
            <w:vAlign w:val="center"/>
          </w:tcPr>
          <w:p>
            <w:pPr>
              <w:spacing w:line="500" w:lineRule="exact"/>
              <w:jc w:val="center"/>
              <w:rPr>
                <w:rFonts w:ascii="宋体" w:hAnsi="宋体" w:cs="宋体"/>
                <w:color w:val="auto"/>
                <w:sz w:val="24"/>
              </w:rPr>
            </w:pPr>
          </w:p>
        </w:tc>
        <w:tc>
          <w:tcPr>
            <w:tcW w:w="1290" w:type="dxa"/>
            <w:vAlign w:val="center"/>
          </w:tcPr>
          <w:p>
            <w:pPr>
              <w:spacing w:line="500" w:lineRule="exact"/>
              <w:jc w:val="center"/>
              <w:rPr>
                <w:rFonts w:ascii="宋体" w:hAnsi="宋体" w:cs="宋体"/>
                <w:color w:val="auto"/>
                <w:sz w:val="24"/>
              </w:rPr>
            </w:pPr>
          </w:p>
        </w:tc>
        <w:tc>
          <w:tcPr>
            <w:tcW w:w="2006" w:type="dxa"/>
            <w:vAlign w:val="center"/>
          </w:tcPr>
          <w:p>
            <w:pPr>
              <w:spacing w:line="500" w:lineRule="exact"/>
              <w:jc w:val="center"/>
              <w:rPr>
                <w:rFonts w:ascii="宋体" w:hAnsi="宋体" w:cs="宋体"/>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740" w:hRule="atLeast"/>
          <w:jc w:val="center"/>
        </w:trPr>
        <w:tc>
          <w:tcPr>
            <w:tcW w:w="609" w:type="dxa"/>
            <w:vAlign w:val="center"/>
          </w:tcPr>
          <w:p>
            <w:pPr>
              <w:spacing w:line="500" w:lineRule="exact"/>
              <w:jc w:val="center"/>
              <w:rPr>
                <w:rFonts w:ascii="宋体" w:hAnsi="宋体" w:cs="宋体"/>
                <w:color w:val="auto"/>
                <w:sz w:val="24"/>
              </w:rPr>
            </w:pPr>
            <w:r>
              <w:rPr>
                <w:rFonts w:hint="eastAsia" w:ascii="宋体" w:hAnsi="宋体" w:cs="宋体"/>
                <w:color w:val="auto"/>
                <w:sz w:val="24"/>
              </w:rPr>
              <w:t>…</w:t>
            </w:r>
          </w:p>
        </w:tc>
        <w:tc>
          <w:tcPr>
            <w:tcW w:w="1065" w:type="dxa"/>
            <w:vAlign w:val="center"/>
          </w:tcPr>
          <w:p>
            <w:pPr>
              <w:spacing w:line="500" w:lineRule="exact"/>
              <w:jc w:val="center"/>
              <w:rPr>
                <w:rFonts w:ascii="宋体" w:hAnsi="宋体" w:cs="宋体"/>
                <w:color w:val="auto"/>
                <w:sz w:val="24"/>
              </w:rPr>
            </w:pPr>
          </w:p>
        </w:tc>
        <w:tc>
          <w:tcPr>
            <w:tcW w:w="1476" w:type="dxa"/>
            <w:vAlign w:val="center"/>
          </w:tcPr>
          <w:p>
            <w:pPr>
              <w:spacing w:line="500" w:lineRule="exact"/>
              <w:jc w:val="center"/>
              <w:rPr>
                <w:rFonts w:ascii="宋体" w:hAnsi="宋体" w:cs="宋体"/>
                <w:color w:val="auto"/>
                <w:sz w:val="24"/>
              </w:rPr>
            </w:pPr>
          </w:p>
        </w:tc>
        <w:tc>
          <w:tcPr>
            <w:tcW w:w="1365" w:type="dxa"/>
            <w:tcBorders>
              <w:left w:val="single" w:color="auto" w:sz="4" w:space="0"/>
              <w:right w:val="single" w:color="auto" w:sz="4" w:space="0"/>
            </w:tcBorders>
            <w:vAlign w:val="center"/>
          </w:tcPr>
          <w:p>
            <w:pPr>
              <w:spacing w:line="500" w:lineRule="exact"/>
              <w:jc w:val="center"/>
              <w:rPr>
                <w:rFonts w:ascii="宋体" w:hAnsi="宋体" w:cs="宋体"/>
                <w:color w:val="auto"/>
                <w:sz w:val="24"/>
              </w:rPr>
            </w:pPr>
          </w:p>
        </w:tc>
        <w:tc>
          <w:tcPr>
            <w:tcW w:w="1608" w:type="dxa"/>
            <w:tcBorders>
              <w:left w:val="single" w:color="auto" w:sz="4" w:space="0"/>
            </w:tcBorders>
            <w:vAlign w:val="center"/>
          </w:tcPr>
          <w:p>
            <w:pPr>
              <w:spacing w:line="500" w:lineRule="exact"/>
              <w:jc w:val="center"/>
              <w:rPr>
                <w:rFonts w:ascii="宋体" w:hAnsi="宋体" w:cs="宋体"/>
                <w:color w:val="auto"/>
                <w:sz w:val="24"/>
              </w:rPr>
            </w:pPr>
          </w:p>
        </w:tc>
        <w:tc>
          <w:tcPr>
            <w:tcW w:w="1290" w:type="dxa"/>
            <w:vAlign w:val="center"/>
          </w:tcPr>
          <w:p>
            <w:pPr>
              <w:spacing w:line="500" w:lineRule="exact"/>
              <w:jc w:val="center"/>
              <w:rPr>
                <w:rFonts w:ascii="宋体" w:hAnsi="宋体" w:cs="宋体"/>
                <w:color w:val="auto"/>
                <w:sz w:val="24"/>
              </w:rPr>
            </w:pPr>
          </w:p>
        </w:tc>
        <w:tc>
          <w:tcPr>
            <w:tcW w:w="2006" w:type="dxa"/>
            <w:vAlign w:val="center"/>
          </w:tcPr>
          <w:p>
            <w:pPr>
              <w:spacing w:line="500" w:lineRule="exact"/>
              <w:jc w:val="center"/>
              <w:rPr>
                <w:rFonts w:ascii="宋体" w:hAnsi="宋体" w:cs="宋体"/>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740" w:hRule="atLeast"/>
          <w:jc w:val="center"/>
        </w:trPr>
        <w:tc>
          <w:tcPr>
            <w:tcW w:w="609" w:type="dxa"/>
            <w:vAlign w:val="center"/>
          </w:tcPr>
          <w:p>
            <w:pPr>
              <w:spacing w:line="500" w:lineRule="exact"/>
              <w:jc w:val="center"/>
              <w:rPr>
                <w:rFonts w:ascii="宋体" w:hAnsi="宋体" w:cs="宋体"/>
                <w:color w:val="auto"/>
                <w:sz w:val="24"/>
              </w:rPr>
            </w:pPr>
          </w:p>
        </w:tc>
        <w:tc>
          <w:tcPr>
            <w:tcW w:w="1065" w:type="dxa"/>
            <w:vAlign w:val="center"/>
          </w:tcPr>
          <w:p>
            <w:pPr>
              <w:spacing w:line="500" w:lineRule="exact"/>
              <w:jc w:val="center"/>
              <w:rPr>
                <w:rFonts w:ascii="宋体" w:hAnsi="宋体" w:cs="宋体"/>
                <w:color w:val="auto"/>
                <w:sz w:val="24"/>
              </w:rPr>
            </w:pPr>
          </w:p>
        </w:tc>
        <w:tc>
          <w:tcPr>
            <w:tcW w:w="1476" w:type="dxa"/>
            <w:vAlign w:val="center"/>
          </w:tcPr>
          <w:p>
            <w:pPr>
              <w:spacing w:line="500" w:lineRule="exact"/>
              <w:jc w:val="center"/>
              <w:rPr>
                <w:rFonts w:ascii="宋体" w:hAnsi="宋体" w:cs="宋体"/>
                <w:color w:val="auto"/>
                <w:sz w:val="24"/>
              </w:rPr>
            </w:pPr>
          </w:p>
        </w:tc>
        <w:tc>
          <w:tcPr>
            <w:tcW w:w="1365" w:type="dxa"/>
            <w:tcBorders>
              <w:left w:val="single" w:color="auto" w:sz="4" w:space="0"/>
              <w:right w:val="single" w:color="auto" w:sz="4" w:space="0"/>
            </w:tcBorders>
            <w:vAlign w:val="center"/>
          </w:tcPr>
          <w:p>
            <w:pPr>
              <w:spacing w:line="500" w:lineRule="exact"/>
              <w:jc w:val="center"/>
              <w:rPr>
                <w:rFonts w:ascii="宋体" w:hAnsi="宋体" w:cs="宋体"/>
                <w:color w:val="auto"/>
                <w:sz w:val="24"/>
              </w:rPr>
            </w:pPr>
          </w:p>
        </w:tc>
        <w:tc>
          <w:tcPr>
            <w:tcW w:w="1608" w:type="dxa"/>
            <w:tcBorders>
              <w:left w:val="single" w:color="auto" w:sz="4" w:space="0"/>
            </w:tcBorders>
            <w:vAlign w:val="center"/>
          </w:tcPr>
          <w:p>
            <w:pPr>
              <w:spacing w:line="500" w:lineRule="exact"/>
              <w:jc w:val="center"/>
              <w:rPr>
                <w:rFonts w:ascii="宋体" w:hAnsi="宋体" w:cs="宋体"/>
                <w:color w:val="auto"/>
                <w:sz w:val="24"/>
              </w:rPr>
            </w:pPr>
          </w:p>
        </w:tc>
        <w:tc>
          <w:tcPr>
            <w:tcW w:w="1290" w:type="dxa"/>
            <w:vAlign w:val="center"/>
          </w:tcPr>
          <w:p>
            <w:pPr>
              <w:spacing w:line="500" w:lineRule="exact"/>
              <w:jc w:val="center"/>
              <w:rPr>
                <w:rFonts w:ascii="宋体" w:hAnsi="宋体" w:cs="宋体"/>
                <w:color w:val="auto"/>
                <w:sz w:val="24"/>
              </w:rPr>
            </w:pPr>
          </w:p>
        </w:tc>
        <w:tc>
          <w:tcPr>
            <w:tcW w:w="2006" w:type="dxa"/>
            <w:vAlign w:val="center"/>
          </w:tcPr>
          <w:p>
            <w:pPr>
              <w:spacing w:line="500" w:lineRule="exact"/>
              <w:jc w:val="center"/>
              <w:rPr>
                <w:rFonts w:ascii="宋体" w:hAnsi="宋体" w:cs="宋体"/>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740" w:hRule="atLeast"/>
          <w:jc w:val="center"/>
        </w:trPr>
        <w:tc>
          <w:tcPr>
            <w:tcW w:w="609" w:type="dxa"/>
            <w:vAlign w:val="center"/>
          </w:tcPr>
          <w:p>
            <w:pPr>
              <w:spacing w:line="500" w:lineRule="exact"/>
              <w:jc w:val="center"/>
              <w:rPr>
                <w:rFonts w:ascii="宋体" w:hAnsi="宋体" w:cs="宋体"/>
                <w:color w:val="auto"/>
                <w:sz w:val="24"/>
              </w:rPr>
            </w:pPr>
          </w:p>
        </w:tc>
        <w:tc>
          <w:tcPr>
            <w:tcW w:w="1065" w:type="dxa"/>
            <w:vAlign w:val="center"/>
          </w:tcPr>
          <w:p>
            <w:pPr>
              <w:spacing w:line="500" w:lineRule="exact"/>
              <w:jc w:val="center"/>
              <w:rPr>
                <w:rFonts w:ascii="宋体" w:hAnsi="宋体" w:cs="宋体"/>
                <w:color w:val="auto"/>
                <w:sz w:val="24"/>
              </w:rPr>
            </w:pPr>
          </w:p>
        </w:tc>
        <w:tc>
          <w:tcPr>
            <w:tcW w:w="1476" w:type="dxa"/>
            <w:vAlign w:val="center"/>
          </w:tcPr>
          <w:p>
            <w:pPr>
              <w:spacing w:line="500" w:lineRule="exact"/>
              <w:jc w:val="center"/>
              <w:rPr>
                <w:rFonts w:ascii="宋体" w:hAnsi="宋体" w:cs="宋体"/>
                <w:color w:val="auto"/>
                <w:sz w:val="24"/>
              </w:rPr>
            </w:pPr>
          </w:p>
        </w:tc>
        <w:tc>
          <w:tcPr>
            <w:tcW w:w="1365" w:type="dxa"/>
            <w:tcBorders>
              <w:left w:val="single" w:color="auto" w:sz="4" w:space="0"/>
              <w:right w:val="single" w:color="auto" w:sz="4" w:space="0"/>
            </w:tcBorders>
            <w:vAlign w:val="center"/>
          </w:tcPr>
          <w:p>
            <w:pPr>
              <w:spacing w:line="500" w:lineRule="exact"/>
              <w:jc w:val="center"/>
              <w:rPr>
                <w:rFonts w:ascii="宋体" w:hAnsi="宋体" w:cs="宋体"/>
                <w:color w:val="auto"/>
                <w:sz w:val="24"/>
              </w:rPr>
            </w:pPr>
          </w:p>
        </w:tc>
        <w:tc>
          <w:tcPr>
            <w:tcW w:w="1608" w:type="dxa"/>
            <w:tcBorders>
              <w:left w:val="single" w:color="auto" w:sz="4" w:space="0"/>
            </w:tcBorders>
            <w:vAlign w:val="center"/>
          </w:tcPr>
          <w:p>
            <w:pPr>
              <w:spacing w:line="500" w:lineRule="exact"/>
              <w:jc w:val="center"/>
              <w:rPr>
                <w:rFonts w:ascii="宋体" w:hAnsi="宋体" w:cs="宋体"/>
                <w:color w:val="auto"/>
                <w:sz w:val="24"/>
              </w:rPr>
            </w:pPr>
          </w:p>
        </w:tc>
        <w:tc>
          <w:tcPr>
            <w:tcW w:w="1290" w:type="dxa"/>
            <w:vAlign w:val="center"/>
          </w:tcPr>
          <w:p>
            <w:pPr>
              <w:spacing w:line="500" w:lineRule="exact"/>
              <w:jc w:val="center"/>
              <w:rPr>
                <w:rFonts w:ascii="宋体" w:hAnsi="宋体" w:cs="宋体"/>
                <w:color w:val="auto"/>
                <w:sz w:val="24"/>
              </w:rPr>
            </w:pPr>
          </w:p>
        </w:tc>
        <w:tc>
          <w:tcPr>
            <w:tcW w:w="2006" w:type="dxa"/>
            <w:vAlign w:val="center"/>
          </w:tcPr>
          <w:p>
            <w:pPr>
              <w:spacing w:line="500" w:lineRule="exact"/>
              <w:jc w:val="center"/>
              <w:rPr>
                <w:rFonts w:ascii="宋体" w:hAnsi="宋体" w:cs="宋体"/>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740" w:hRule="atLeast"/>
          <w:jc w:val="center"/>
        </w:trPr>
        <w:tc>
          <w:tcPr>
            <w:tcW w:w="609" w:type="dxa"/>
            <w:vAlign w:val="center"/>
          </w:tcPr>
          <w:p>
            <w:pPr>
              <w:spacing w:line="500" w:lineRule="exact"/>
              <w:jc w:val="center"/>
              <w:rPr>
                <w:rFonts w:ascii="宋体" w:hAnsi="宋体" w:cs="宋体"/>
                <w:color w:val="auto"/>
                <w:sz w:val="24"/>
              </w:rPr>
            </w:pPr>
          </w:p>
        </w:tc>
        <w:tc>
          <w:tcPr>
            <w:tcW w:w="1065" w:type="dxa"/>
            <w:vAlign w:val="center"/>
          </w:tcPr>
          <w:p>
            <w:pPr>
              <w:spacing w:line="500" w:lineRule="exact"/>
              <w:jc w:val="center"/>
              <w:rPr>
                <w:rFonts w:ascii="宋体" w:hAnsi="宋体" w:cs="宋体"/>
                <w:color w:val="auto"/>
                <w:sz w:val="24"/>
              </w:rPr>
            </w:pPr>
          </w:p>
        </w:tc>
        <w:tc>
          <w:tcPr>
            <w:tcW w:w="1476" w:type="dxa"/>
            <w:vAlign w:val="center"/>
          </w:tcPr>
          <w:p>
            <w:pPr>
              <w:spacing w:line="500" w:lineRule="exact"/>
              <w:jc w:val="center"/>
              <w:rPr>
                <w:rFonts w:ascii="宋体" w:hAnsi="宋体" w:cs="宋体"/>
                <w:color w:val="auto"/>
                <w:sz w:val="24"/>
              </w:rPr>
            </w:pPr>
          </w:p>
        </w:tc>
        <w:tc>
          <w:tcPr>
            <w:tcW w:w="1365" w:type="dxa"/>
            <w:tcBorders>
              <w:left w:val="single" w:color="auto" w:sz="4" w:space="0"/>
              <w:right w:val="single" w:color="auto" w:sz="4" w:space="0"/>
            </w:tcBorders>
            <w:vAlign w:val="center"/>
          </w:tcPr>
          <w:p>
            <w:pPr>
              <w:spacing w:line="500" w:lineRule="exact"/>
              <w:jc w:val="center"/>
              <w:rPr>
                <w:rFonts w:ascii="宋体" w:hAnsi="宋体" w:cs="宋体"/>
                <w:color w:val="auto"/>
                <w:sz w:val="24"/>
              </w:rPr>
            </w:pPr>
          </w:p>
        </w:tc>
        <w:tc>
          <w:tcPr>
            <w:tcW w:w="1608" w:type="dxa"/>
            <w:tcBorders>
              <w:left w:val="single" w:color="auto" w:sz="4" w:space="0"/>
            </w:tcBorders>
            <w:vAlign w:val="center"/>
          </w:tcPr>
          <w:p>
            <w:pPr>
              <w:spacing w:line="500" w:lineRule="exact"/>
              <w:jc w:val="center"/>
              <w:rPr>
                <w:rFonts w:ascii="宋体" w:hAnsi="宋体" w:cs="宋体"/>
                <w:color w:val="auto"/>
                <w:sz w:val="24"/>
              </w:rPr>
            </w:pPr>
          </w:p>
        </w:tc>
        <w:tc>
          <w:tcPr>
            <w:tcW w:w="1290" w:type="dxa"/>
            <w:vAlign w:val="center"/>
          </w:tcPr>
          <w:p>
            <w:pPr>
              <w:spacing w:line="500" w:lineRule="exact"/>
              <w:jc w:val="center"/>
              <w:rPr>
                <w:rFonts w:ascii="宋体" w:hAnsi="宋体" w:cs="宋体"/>
                <w:color w:val="auto"/>
                <w:sz w:val="24"/>
              </w:rPr>
            </w:pPr>
          </w:p>
        </w:tc>
        <w:tc>
          <w:tcPr>
            <w:tcW w:w="2006" w:type="dxa"/>
            <w:vAlign w:val="center"/>
          </w:tcPr>
          <w:p>
            <w:pPr>
              <w:spacing w:line="500" w:lineRule="exact"/>
              <w:jc w:val="center"/>
              <w:rPr>
                <w:rFonts w:ascii="宋体" w:hAnsi="宋体" w:cs="宋体"/>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740" w:hRule="atLeast"/>
          <w:jc w:val="center"/>
        </w:trPr>
        <w:tc>
          <w:tcPr>
            <w:tcW w:w="609" w:type="dxa"/>
            <w:vAlign w:val="center"/>
          </w:tcPr>
          <w:p>
            <w:pPr>
              <w:spacing w:line="500" w:lineRule="exact"/>
              <w:ind w:left="120"/>
              <w:jc w:val="center"/>
              <w:rPr>
                <w:rFonts w:ascii="宋体" w:hAnsi="宋体" w:cs="宋体"/>
                <w:color w:val="auto"/>
                <w:sz w:val="24"/>
              </w:rPr>
            </w:pPr>
          </w:p>
        </w:tc>
        <w:tc>
          <w:tcPr>
            <w:tcW w:w="1065" w:type="dxa"/>
            <w:vAlign w:val="center"/>
          </w:tcPr>
          <w:p>
            <w:pPr>
              <w:spacing w:line="500" w:lineRule="exact"/>
              <w:jc w:val="center"/>
              <w:rPr>
                <w:rFonts w:ascii="宋体" w:hAnsi="宋体" w:cs="宋体"/>
                <w:color w:val="auto"/>
                <w:sz w:val="24"/>
              </w:rPr>
            </w:pPr>
          </w:p>
        </w:tc>
        <w:tc>
          <w:tcPr>
            <w:tcW w:w="1476" w:type="dxa"/>
            <w:vAlign w:val="center"/>
          </w:tcPr>
          <w:p>
            <w:pPr>
              <w:spacing w:line="500" w:lineRule="exact"/>
              <w:jc w:val="center"/>
              <w:rPr>
                <w:rFonts w:ascii="宋体" w:hAnsi="宋体" w:cs="宋体"/>
                <w:color w:val="auto"/>
                <w:sz w:val="24"/>
              </w:rPr>
            </w:pPr>
          </w:p>
        </w:tc>
        <w:tc>
          <w:tcPr>
            <w:tcW w:w="1365" w:type="dxa"/>
            <w:tcBorders>
              <w:left w:val="single" w:color="auto" w:sz="4" w:space="0"/>
              <w:right w:val="single" w:color="auto" w:sz="4" w:space="0"/>
            </w:tcBorders>
            <w:vAlign w:val="center"/>
          </w:tcPr>
          <w:p>
            <w:pPr>
              <w:spacing w:line="500" w:lineRule="exact"/>
              <w:jc w:val="center"/>
              <w:rPr>
                <w:rFonts w:ascii="宋体" w:hAnsi="宋体" w:cs="宋体"/>
                <w:color w:val="auto"/>
                <w:sz w:val="24"/>
              </w:rPr>
            </w:pPr>
          </w:p>
        </w:tc>
        <w:tc>
          <w:tcPr>
            <w:tcW w:w="1608" w:type="dxa"/>
            <w:tcBorders>
              <w:left w:val="single" w:color="auto" w:sz="4" w:space="0"/>
            </w:tcBorders>
            <w:vAlign w:val="center"/>
          </w:tcPr>
          <w:p>
            <w:pPr>
              <w:spacing w:line="500" w:lineRule="exact"/>
              <w:jc w:val="center"/>
              <w:rPr>
                <w:rFonts w:ascii="宋体" w:hAnsi="宋体" w:cs="宋体"/>
                <w:color w:val="auto"/>
                <w:sz w:val="24"/>
              </w:rPr>
            </w:pPr>
          </w:p>
        </w:tc>
        <w:tc>
          <w:tcPr>
            <w:tcW w:w="1290" w:type="dxa"/>
            <w:vAlign w:val="center"/>
          </w:tcPr>
          <w:p>
            <w:pPr>
              <w:spacing w:line="500" w:lineRule="exact"/>
              <w:jc w:val="center"/>
              <w:rPr>
                <w:rFonts w:ascii="宋体" w:hAnsi="宋体" w:cs="宋体"/>
                <w:color w:val="auto"/>
                <w:sz w:val="24"/>
              </w:rPr>
            </w:pPr>
          </w:p>
        </w:tc>
        <w:tc>
          <w:tcPr>
            <w:tcW w:w="2006" w:type="dxa"/>
            <w:vAlign w:val="center"/>
          </w:tcPr>
          <w:p>
            <w:pPr>
              <w:spacing w:line="500" w:lineRule="exact"/>
              <w:jc w:val="center"/>
              <w:rPr>
                <w:rFonts w:ascii="宋体" w:hAnsi="宋体" w:cs="宋体"/>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740" w:hRule="atLeast"/>
          <w:jc w:val="center"/>
        </w:trPr>
        <w:tc>
          <w:tcPr>
            <w:tcW w:w="609" w:type="dxa"/>
            <w:vAlign w:val="center"/>
          </w:tcPr>
          <w:p>
            <w:pPr>
              <w:spacing w:line="500" w:lineRule="exact"/>
              <w:ind w:left="120"/>
              <w:jc w:val="center"/>
              <w:rPr>
                <w:rFonts w:ascii="宋体" w:hAnsi="宋体" w:cs="宋体"/>
                <w:color w:val="auto"/>
                <w:sz w:val="24"/>
              </w:rPr>
            </w:pPr>
          </w:p>
        </w:tc>
        <w:tc>
          <w:tcPr>
            <w:tcW w:w="1065" w:type="dxa"/>
            <w:vAlign w:val="center"/>
          </w:tcPr>
          <w:p>
            <w:pPr>
              <w:spacing w:line="500" w:lineRule="exact"/>
              <w:jc w:val="center"/>
              <w:rPr>
                <w:rFonts w:ascii="宋体" w:hAnsi="宋体" w:cs="宋体"/>
                <w:color w:val="auto"/>
                <w:sz w:val="24"/>
              </w:rPr>
            </w:pPr>
          </w:p>
        </w:tc>
        <w:tc>
          <w:tcPr>
            <w:tcW w:w="1476" w:type="dxa"/>
            <w:vAlign w:val="center"/>
          </w:tcPr>
          <w:p>
            <w:pPr>
              <w:spacing w:line="500" w:lineRule="exact"/>
              <w:jc w:val="center"/>
              <w:rPr>
                <w:rFonts w:ascii="宋体" w:hAnsi="宋体" w:cs="宋体"/>
                <w:color w:val="auto"/>
                <w:sz w:val="24"/>
              </w:rPr>
            </w:pPr>
          </w:p>
        </w:tc>
        <w:tc>
          <w:tcPr>
            <w:tcW w:w="1365" w:type="dxa"/>
            <w:tcBorders>
              <w:left w:val="single" w:color="auto" w:sz="4" w:space="0"/>
              <w:right w:val="single" w:color="auto" w:sz="4" w:space="0"/>
            </w:tcBorders>
            <w:vAlign w:val="center"/>
          </w:tcPr>
          <w:p>
            <w:pPr>
              <w:spacing w:line="500" w:lineRule="exact"/>
              <w:jc w:val="center"/>
              <w:rPr>
                <w:rFonts w:ascii="宋体" w:hAnsi="宋体" w:cs="宋体"/>
                <w:color w:val="auto"/>
                <w:sz w:val="24"/>
              </w:rPr>
            </w:pPr>
          </w:p>
        </w:tc>
        <w:tc>
          <w:tcPr>
            <w:tcW w:w="1608" w:type="dxa"/>
            <w:tcBorders>
              <w:left w:val="single" w:color="auto" w:sz="4" w:space="0"/>
            </w:tcBorders>
            <w:vAlign w:val="center"/>
          </w:tcPr>
          <w:p>
            <w:pPr>
              <w:spacing w:line="500" w:lineRule="exact"/>
              <w:jc w:val="center"/>
              <w:rPr>
                <w:rFonts w:ascii="宋体" w:hAnsi="宋体" w:cs="宋体"/>
                <w:color w:val="auto"/>
                <w:sz w:val="24"/>
              </w:rPr>
            </w:pPr>
          </w:p>
        </w:tc>
        <w:tc>
          <w:tcPr>
            <w:tcW w:w="1290" w:type="dxa"/>
            <w:vAlign w:val="center"/>
          </w:tcPr>
          <w:p>
            <w:pPr>
              <w:spacing w:line="500" w:lineRule="exact"/>
              <w:jc w:val="center"/>
              <w:rPr>
                <w:rFonts w:ascii="宋体" w:hAnsi="宋体" w:cs="宋体"/>
                <w:color w:val="auto"/>
                <w:sz w:val="24"/>
              </w:rPr>
            </w:pPr>
          </w:p>
        </w:tc>
        <w:tc>
          <w:tcPr>
            <w:tcW w:w="2006" w:type="dxa"/>
            <w:vAlign w:val="center"/>
          </w:tcPr>
          <w:p>
            <w:pPr>
              <w:spacing w:line="500" w:lineRule="exact"/>
              <w:jc w:val="center"/>
              <w:rPr>
                <w:rFonts w:ascii="宋体" w:hAnsi="宋体" w:cs="宋体"/>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740" w:hRule="atLeast"/>
          <w:jc w:val="center"/>
        </w:trPr>
        <w:tc>
          <w:tcPr>
            <w:tcW w:w="609" w:type="dxa"/>
            <w:vAlign w:val="center"/>
          </w:tcPr>
          <w:p>
            <w:pPr>
              <w:spacing w:line="500" w:lineRule="exact"/>
              <w:ind w:left="120"/>
              <w:jc w:val="center"/>
              <w:rPr>
                <w:rFonts w:ascii="宋体" w:hAnsi="宋体" w:cs="宋体"/>
                <w:color w:val="auto"/>
                <w:sz w:val="24"/>
              </w:rPr>
            </w:pPr>
          </w:p>
        </w:tc>
        <w:tc>
          <w:tcPr>
            <w:tcW w:w="1065" w:type="dxa"/>
            <w:vAlign w:val="center"/>
          </w:tcPr>
          <w:p>
            <w:pPr>
              <w:spacing w:line="500" w:lineRule="exact"/>
              <w:jc w:val="center"/>
              <w:rPr>
                <w:rFonts w:ascii="宋体" w:hAnsi="宋体" w:cs="宋体"/>
                <w:color w:val="auto"/>
                <w:sz w:val="24"/>
              </w:rPr>
            </w:pPr>
          </w:p>
        </w:tc>
        <w:tc>
          <w:tcPr>
            <w:tcW w:w="1476" w:type="dxa"/>
            <w:vAlign w:val="center"/>
          </w:tcPr>
          <w:p>
            <w:pPr>
              <w:spacing w:line="500" w:lineRule="exact"/>
              <w:jc w:val="center"/>
              <w:rPr>
                <w:rFonts w:ascii="宋体" w:hAnsi="宋体" w:cs="宋体"/>
                <w:color w:val="auto"/>
                <w:sz w:val="24"/>
              </w:rPr>
            </w:pPr>
          </w:p>
        </w:tc>
        <w:tc>
          <w:tcPr>
            <w:tcW w:w="1365" w:type="dxa"/>
            <w:tcBorders>
              <w:left w:val="single" w:color="auto" w:sz="4" w:space="0"/>
              <w:right w:val="single" w:color="auto" w:sz="4" w:space="0"/>
            </w:tcBorders>
            <w:vAlign w:val="center"/>
          </w:tcPr>
          <w:p>
            <w:pPr>
              <w:spacing w:line="500" w:lineRule="exact"/>
              <w:jc w:val="center"/>
              <w:rPr>
                <w:rFonts w:ascii="宋体" w:hAnsi="宋体" w:cs="宋体"/>
                <w:color w:val="auto"/>
                <w:sz w:val="24"/>
              </w:rPr>
            </w:pPr>
          </w:p>
        </w:tc>
        <w:tc>
          <w:tcPr>
            <w:tcW w:w="1608" w:type="dxa"/>
            <w:tcBorders>
              <w:left w:val="single" w:color="auto" w:sz="4" w:space="0"/>
            </w:tcBorders>
            <w:vAlign w:val="center"/>
          </w:tcPr>
          <w:p>
            <w:pPr>
              <w:spacing w:line="500" w:lineRule="exact"/>
              <w:jc w:val="center"/>
              <w:rPr>
                <w:rFonts w:ascii="宋体" w:hAnsi="宋体" w:cs="宋体"/>
                <w:color w:val="auto"/>
                <w:sz w:val="24"/>
              </w:rPr>
            </w:pPr>
          </w:p>
        </w:tc>
        <w:tc>
          <w:tcPr>
            <w:tcW w:w="1290" w:type="dxa"/>
            <w:vAlign w:val="center"/>
          </w:tcPr>
          <w:p>
            <w:pPr>
              <w:spacing w:line="500" w:lineRule="exact"/>
              <w:jc w:val="center"/>
              <w:rPr>
                <w:rFonts w:ascii="宋体" w:hAnsi="宋体" w:cs="宋体"/>
                <w:color w:val="auto"/>
                <w:sz w:val="24"/>
              </w:rPr>
            </w:pPr>
          </w:p>
        </w:tc>
        <w:tc>
          <w:tcPr>
            <w:tcW w:w="2006" w:type="dxa"/>
            <w:vAlign w:val="center"/>
          </w:tcPr>
          <w:p>
            <w:pPr>
              <w:spacing w:line="500" w:lineRule="exact"/>
              <w:jc w:val="center"/>
              <w:rPr>
                <w:rFonts w:ascii="宋体" w:hAnsi="宋体" w:cs="宋体"/>
                <w:color w:val="auto"/>
                <w:sz w:val="24"/>
              </w:rPr>
            </w:pPr>
          </w:p>
        </w:tc>
      </w:tr>
    </w:tbl>
    <w:p>
      <w:pPr>
        <w:snapToGrid w:val="0"/>
        <w:spacing w:before="120" w:line="500" w:lineRule="exact"/>
        <w:ind w:right="357"/>
        <w:rPr>
          <w:rFonts w:ascii="宋体" w:hAnsi="宋体" w:cs="宋体"/>
          <w:color w:val="auto"/>
          <w:sz w:val="24"/>
        </w:rPr>
      </w:pPr>
      <w:r>
        <w:rPr>
          <w:rFonts w:hint="eastAsia" w:ascii="宋体" w:hAnsi="宋体" w:cs="宋体"/>
          <w:color w:val="auto"/>
          <w:sz w:val="24"/>
        </w:rPr>
        <w:t>注：1. 供应商应如实列出以上情况，如有隐瞒，一经查实将导致其投标被视为无效投标。</w:t>
      </w:r>
    </w:p>
    <w:p>
      <w:pPr>
        <w:snapToGrid w:val="0"/>
        <w:spacing w:before="120" w:line="500" w:lineRule="exact"/>
        <w:ind w:right="357"/>
        <w:rPr>
          <w:rFonts w:ascii="宋体" w:hAnsi="宋体" w:cs="宋体"/>
          <w:color w:val="auto"/>
          <w:sz w:val="24"/>
        </w:rPr>
      </w:pPr>
      <w:r>
        <w:rPr>
          <w:rFonts w:hint="eastAsia" w:ascii="宋体" w:hAnsi="宋体" w:cs="宋体"/>
          <w:color w:val="auto"/>
          <w:sz w:val="24"/>
        </w:rPr>
        <w:t>2. 对于已完项目，供应商应提供收到的</w:t>
      </w:r>
      <w:r>
        <w:rPr>
          <w:rFonts w:hint="eastAsia" w:ascii="宋体" w:hAnsi="宋体" w:cs="宋体"/>
          <w:color w:val="auto"/>
          <w:sz w:val="24"/>
          <w:lang w:val="en-US" w:eastAsia="zh-CN"/>
        </w:rPr>
        <w:t>成交</w:t>
      </w:r>
      <w:r>
        <w:rPr>
          <w:rFonts w:hint="eastAsia" w:ascii="宋体" w:hAnsi="宋体" w:cs="宋体"/>
          <w:color w:val="auto"/>
          <w:sz w:val="24"/>
        </w:rPr>
        <w:t>通知书或双方签订的合同或已签发的最终验收证书。</w:t>
      </w:r>
    </w:p>
    <w:p>
      <w:pPr>
        <w:spacing w:line="360" w:lineRule="auto"/>
        <w:ind w:firstLine="4200" w:firstLineChars="2000"/>
        <w:rPr>
          <w:rFonts w:ascii="宋体" w:hAnsi="宋体"/>
          <w:color w:val="auto"/>
        </w:rPr>
      </w:pPr>
    </w:p>
    <w:p>
      <w:pPr>
        <w:pStyle w:val="3"/>
        <w:numPr>
          <w:ilvl w:val="0"/>
          <w:numId w:val="0"/>
        </w:numPr>
        <w:spacing w:line="500" w:lineRule="exact"/>
        <w:rPr>
          <w:rFonts w:ascii="宋体" w:hAnsi="宋体" w:cs="宋体"/>
          <w:bCs/>
          <w:color w:val="auto"/>
          <w:sz w:val="32"/>
          <w:szCs w:val="32"/>
        </w:rPr>
      </w:pPr>
      <w:r>
        <w:rPr>
          <w:rFonts w:hint="eastAsia" w:ascii="宋体" w:hAnsi="宋体" w:cs="宋体"/>
          <w:b/>
          <w:bCs/>
          <w:color w:val="auto"/>
          <w:kern w:val="0"/>
          <w:sz w:val="32"/>
          <w:szCs w:val="32"/>
          <w:lang w:val="en-US" w:eastAsia="zh-CN" w:bidi="ar-SA"/>
        </w:rPr>
        <w:t>八</w:t>
      </w:r>
      <w:r>
        <w:rPr>
          <w:rFonts w:hint="eastAsia" w:ascii="宋体" w:hAnsi="宋体" w:eastAsia="宋体" w:cs="宋体"/>
          <w:b/>
          <w:bCs/>
          <w:color w:val="auto"/>
          <w:kern w:val="0"/>
          <w:sz w:val="32"/>
          <w:szCs w:val="32"/>
          <w:lang w:val="en-US" w:eastAsia="zh-CN" w:bidi="ar-SA"/>
        </w:rPr>
        <w:t>、</w:t>
      </w:r>
      <w:r>
        <w:rPr>
          <w:rFonts w:ascii="宋体" w:hAnsi="宋体" w:cs="宋体"/>
          <w:bCs/>
          <w:color w:val="auto"/>
          <w:sz w:val="32"/>
          <w:szCs w:val="32"/>
        </w:rPr>
        <w:t>中小企业声明函</w:t>
      </w:r>
      <w:r>
        <w:rPr>
          <w:rFonts w:hint="eastAsia" w:ascii="宋体" w:hAnsi="宋体" w:cs="宋体"/>
          <w:bCs/>
          <w:color w:val="auto"/>
          <w:sz w:val="32"/>
          <w:szCs w:val="32"/>
        </w:rPr>
        <w:t>（货物）</w:t>
      </w:r>
    </w:p>
    <w:p>
      <w:pPr>
        <w:spacing w:before="100" w:beforeAutospacing="1" w:after="100" w:afterAutospacing="1" w:line="375" w:lineRule="atLeast"/>
        <w:jc w:val="left"/>
        <w:rPr>
          <w:rFonts w:ascii="宋体" w:hAnsi="宋体" w:cs="宋体"/>
          <w:color w:val="auto"/>
          <w:kern w:val="0"/>
          <w:sz w:val="24"/>
        </w:rPr>
      </w:pPr>
      <w:r>
        <w:rPr>
          <w:rFonts w:hint="eastAsia" w:ascii="宋体" w:hAnsi="宋体" w:cs="宋体"/>
          <w:color w:val="auto"/>
          <w:kern w:val="0"/>
          <w:sz w:val="24"/>
        </w:rPr>
        <w:t xml:space="preserve">　                      </w:t>
      </w:r>
    </w:p>
    <w:p>
      <w:pPr>
        <w:spacing w:before="100" w:beforeAutospacing="1" w:after="100" w:afterAutospacing="1" w:line="375" w:lineRule="atLeast"/>
        <w:jc w:val="center"/>
        <w:rPr>
          <w:rFonts w:ascii="宋体" w:hAnsi="宋体" w:cs="宋体"/>
          <w:b/>
          <w:color w:val="auto"/>
          <w:kern w:val="0"/>
          <w:sz w:val="24"/>
        </w:rPr>
      </w:pPr>
      <w:r>
        <w:rPr>
          <w:rFonts w:hint="eastAsia" w:ascii="宋体" w:hAnsi="宋体" w:cs="宋体"/>
          <w:b/>
          <w:color w:val="auto"/>
          <w:kern w:val="0"/>
          <w:sz w:val="24"/>
        </w:rPr>
        <w:t>（非中小微企业不提供）</w:t>
      </w:r>
    </w:p>
    <w:p>
      <w:pPr>
        <w:spacing w:before="100" w:beforeAutospacing="1" w:after="100" w:afterAutospacing="1" w:line="375" w:lineRule="atLeast"/>
        <w:jc w:val="center"/>
        <w:rPr>
          <w:rFonts w:ascii="宋体" w:hAnsi="宋体" w:cs="宋体"/>
          <w:color w:val="auto"/>
          <w:kern w:val="0"/>
          <w:sz w:val="24"/>
        </w:rPr>
      </w:pPr>
    </w:p>
    <w:p>
      <w:pPr>
        <w:spacing w:before="100" w:beforeAutospacing="1" w:after="100" w:afterAutospacing="1" w:line="375" w:lineRule="atLeast"/>
        <w:jc w:val="center"/>
        <w:rPr>
          <w:rFonts w:ascii="宋体" w:hAnsi="宋体" w:cs="宋体"/>
          <w:color w:val="auto"/>
          <w:kern w:val="0"/>
          <w:sz w:val="24"/>
        </w:rPr>
      </w:pPr>
      <w:r>
        <w:rPr>
          <w:rFonts w:hint="eastAsia" w:ascii="宋体" w:hAnsi="宋体" w:cs="宋体"/>
          <w:color w:val="auto"/>
          <w:kern w:val="0"/>
          <w:sz w:val="24"/>
        </w:rPr>
        <w:t>中小企业声明函</w:t>
      </w:r>
    </w:p>
    <w:p>
      <w:pPr>
        <w:spacing w:line="500" w:lineRule="exact"/>
        <w:ind w:firstLine="420" w:firstLineChars="200"/>
        <w:jc w:val="left"/>
        <w:rPr>
          <w:rFonts w:ascii="宋体" w:hAnsi="宋体" w:cs="宋体"/>
          <w:color w:val="auto"/>
          <w:sz w:val="24"/>
        </w:rPr>
      </w:pPr>
      <w:r>
        <w:rPr>
          <w:rFonts w:hint="eastAsia"/>
          <w:color w:val="auto"/>
        </w:rPr>
        <w:t>　　</w:t>
      </w:r>
      <w:r>
        <w:rPr>
          <w:rFonts w:hint="eastAsia" w:ascii="宋体" w:hAnsi="宋体" w:cs="宋体"/>
          <w:color w:val="auto"/>
          <w:sz w:val="24"/>
        </w:rPr>
        <w:t>本公司（联合体）郑重声明，根据《政府采购促进中小企业发展管理办法》（财库﹝2020﹞46 号）的规定，本公司（联合体）参加</w:t>
      </w:r>
      <w:r>
        <w:rPr>
          <w:rFonts w:hint="eastAsia" w:ascii="宋体" w:hAnsi="宋体" w:cs="宋体"/>
          <w:color w:val="auto"/>
          <w:sz w:val="24"/>
          <w:u w:val="single"/>
        </w:rPr>
        <w:t>（单位名称）</w:t>
      </w:r>
      <w:r>
        <w:rPr>
          <w:rFonts w:hint="eastAsia" w:ascii="宋体" w:hAnsi="宋体" w:cs="宋体"/>
          <w:color w:val="auto"/>
          <w:sz w:val="24"/>
        </w:rPr>
        <w:t>的</w:t>
      </w:r>
      <w:r>
        <w:rPr>
          <w:rFonts w:hint="eastAsia" w:ascii="宋体" w:hAnsi="宋体" w:cs="宋体"/>
          <w:color w:val="auto"/>
          <w:sz w:val="24"/>
          <w:u w:val="single"/>
        </w:rPr>
        <w:t>（项目名称）</w:t>
      </w:r>
      <w:r>
        <w:rPr>
          <w:rFonts w:hint="eastAsia" w:ascii="宋体" w:hAnsi="宋体" w:cs="宋体"/>
          <w:color w:val="auto"/>
          <w:sz w:val="24"/>
        </w:rPr>
        <w:t xml:space="preserve">采购活动，提供的货物全部由符合政策要求的中小企业制造。相关企业 （含联合体中的中小企业、签订分包意向协议的中小企业） 的具体情况如下：  </w:t>
      </w:r>
    </w:p>
    <w:p>
      <w:pPr>
        <w:spacing w:line="500" w:lineRule="exact"/>
        <w:ind w:firstLine="480" w:firstLineChars="200"/>
        <w:jc w:val="left"/>
        <w:rPr>
          <w:rFonts w:ascii="宋体" w:hAnsi="宋体" w:cs="宋体"/>
          <w:color w:val="auto"/>
          <w:sz w:val="24"/>
        </w:rPr>
      </w:pPr>
      <w:r>
        <w:rPr>
          <w:rFonts w:hint="eastAsia" w:ascii="宋体" w:hAnsi="宋体" w:cs="宋体"/>
          <w:color w:val="auto"/>
          <w:sz w:val="24"/>
        </w:rPr>
        <w:t>1.</w:t>
      </w:r>
      <w:r>
        <w:rPr>
          <w:rFonts w:hint="eastAsia" w:ascii="宋体" w:hAnsi="宋体" w:cs="宋体"/>
          <w:color w:val="auto"/>
          <w:sz w:val="24"/>
          <w:u w:val="single"/>
        </w:rPr>
        <w:t xml:space="preserve">（标的名称） </w:t>
      </w:r>
      <w:r>
        <w:rPr>
          <w:rFonts w:hint="eastAsia" w:ascii="宋体" w:hAnsi="宋体" w:cs="宋体"/>
          <w:color w:val="auto"/>
          <w:sz w:val="24"/>
        </w:rPr>
        <w:t>，属于</w:t>
      </w:r>
      <w:r>
        <w:rPr>
          <w:rFonts w:hint="eastAsia" w:ascii="宋体" w:hAnsi="宋体" w:cs="宋体"/>
          <w:color w:val="auto"/>
          <w:sz w:val="24"/>
          <w:u w:val="single"/>
        </w:rPr>
        <w:t>（采购文件中明确的所属行业）</w:t>
      </w:r>
      <w:r>
        <w:rPr>
          <w:rFonts w:hint="eastAsia" w:ascii="宋体" w:hAnsi="宋体" w:cs="宋体"/>
          <w:color w:val="auto"/>
          <w:sz w:val="24"/>
        </w:rPr>
        <w:t>行业；制造商为</w:t>
      </w:r>
      <w:r>
        <w:rPr>
          <w:rFonts w:hint="eastAsia" w:ascii="宋体" w:hAnsi="宋体" w:cs="宋体"/>
          <w:color w:val="auto"/>
          <w:sz w:val="24"/>
          <w:u w:val="single"/>
        </w:rPr>
        <w:t>（企业名称）</w:t>
      </w:r>
      <w:r>
        <w:rPr>
          <w:rFonts w:hint="eastAsia" w:ascii="宋体" w:hAnsi="宋体" w:cs="宋体"/>
          <w:color w:val="auto"/>
          <w:sz w:val="24"/>
        </w:rPr>
        <w:t>，从业人员</w:t>
      </w:r>
      <w:r>
        <w:rPr>
          <w:rFonts w:hint="eastAsia" w:ascii="宋体" w:hAnsi="宋体" w:cs="宋体"/>
          <w:color w:val="auto"/>
          <w:sz w:val="24"/>
          <w:u w:val="single"/>
        </w:rPr>
        <w:t xml:space="preserve">     </w:t>
      </w:r>
      <w:r>
        <w:rPr>
          <w:rFonts w:hint="eastAsia" w:ascii="宋体" w:hAnsi="宋体" w:cs="宋体"/>
          <w:color w:val="auto"/>
          <w:sz w:val="24"/>
        </w:rPr>
        <w:t>人，营业收入为</w:t>
      </w:r>
      <w:r>
        <w:rPr>
          <w:rFonts w:hint="eastAsia" w:ascii="宋体" w:hAnsi="宋体" w:cs="宋体"/>
          <w:color w:val="auto"/>
          <w:sz w:val="24"/>
          <w:u w:val="single"/>
        </w:rPr>
        <w:t xml:space="preserve">     </w:t>
      </w:r>
      <w:r>
        <w:rPr>
          <w:rFonts w:hint="eastAsia" w:ascii="宋体" w:hAnsi="宋体" w:cs="宋体"/>
          <w:color w:val="auto"/>
          <w:sz w:val="24"/>
        </w:rPr>
        <w:t>万元，资产总额为</w:t>
      </w:r>
      <w:r>
        <w:rPr>
          <w:rFonts w:hint="eastAsia" w:ascii="宋体" w:hAnsi="宋体" w:cs="宋体"/>
          <w:color w:val="auto"/>
          <w:sz w:val="24"/>
          <w:u w:val="single"/>
        </w:rPr>
        <w:t xml:space="preserve">     </w:t>
      </w:r>
      <w:r>
        <w:rPr>
          <w:rFonts w:hint="eastAsia" w:ascii="宋体" w:hAnsi="宋体" w:cs="宋体"/>
          <w:color w:val="auto"/>
          <w:sz w:val="24"/>
        </w:rPr>
        <w:t>万元，本公司为</w:t>
      </w:r>
      <w:r>
        <w:rPr>
          <w:rFonts w:hint="eastAsia" w:ascii="宋体" w:hAnsi="宋体" w:cs="宋体"/>
          <w:color w:val="auto"/>
          <w:sz w:val="24"/>
          <w:u w:val="single"/>
        </w:rPr>
        <w:t xml:space="preserve">       </w:t>
      </w:r>
      <w:r>
        <w:rPr>
          <w:rFonts w:hint="eastAsia" w:ascii="宋体" w:hAnsi="宋体" w:cs="宋体"/>
          <w:color w:val="auto"/>
          <w:sz w:val="24"/>
        </w:rPr>
        <w:t xml:space="preserve">（中型企业、小型企业、微型企业）；  </w:t>
      </w:r>
    </w:p>
    <w:p>
      <w:pPr>
        <w:spacing w:line="500" w:lineRule="exact"/>
        <w:ind w:firstLine="480" w:firstLineChars="200"/>
        <w:jc w:val="left"/>
        <w:rPr>
          <w:rFonts w:ascii="宋体" w:hAnsi="宋体" w:cs="宋体"/>
          <w:color w:val="auto"/>
          <w:sz w:val="24"/>
        </w:rPr>
      </w:pPr>
      <w:r>
        <w:rPr>
          <w:rFonts w:hint="eastAsia" w:ascii="宋体" w:hAnsi="宋体" w:cs="宋体"/>
          <w:color w:val="auto"/>
          <w:sz w:val="24"/>
        </w:rPr>
        <w:t>2.</w:t>
      </w:r>
      <w:r>
        <w:rPr>
          <w:rFonts w:hint="eastAsia" w:ascii="宋体" w:hAnsi="宋体" w:cs="宋体"/>
          <w:color w:val="auto"/>
          <w:sz w:val="24"/>
          <w:u w:val="single"/>
        </w:rPr>
        <w:t xml:space="preserve">（标的名称） </w:t>
      </w:r>
      <w:r>
        <w:rPr>
          <w:rFonts w:hint="eastAsia" w:ascii="宋体" w:hAnsi="宋体" w:cs="宋体"/>
          <w:color w:val="auto"/>
          <w:sz w:val="24"/>
        </w:rPr>
        <w:t>，属于</w:t>
      </w:r>
      <w:r>
        <w:rPr>
          <w:rFonts w:hint="eastAsia" w:ascii="宋体" w:hAnsi="宋体" w:cs="宋体"/>
          <w:color w:val="auto"/>
          <w:sz w:val="24"/>
          <w:u w:val="single"/>
        </w:rPr>
        <w:t>（采购文件中明确的所属行业）</w:t>
      </w:r>
      <w:r>
        <w:rPr>
          <w:rFonts w:hint="eastAsia" w:ascii="宋体" w:hAnsi="宋体" w:cs="宋体"/>
          <w:color w:val="auto"/>
          <w:sz w:val="24"/>
        </w:rPr>
        <w:t>行业；制造商为</w:t>
      </w:r>
      <w:r>
        <w:rPr>
          <w:rFonts w:hint="eastAsia" w:ascii="宋体" w:hAnsi="宋体" w:cs="宋体"/>
          <w:color w:val="auto"/>
          <w:sz w:val="24"/>
          <w:u w:val="single"/>
        </w:rPr>
        <w:t>（企业名称）</w:t>
      </w:r>
      <w:r>
        <w:rPr>
          <w:rFonts w:hint="eastAsia" w:ascii="宋体" w:hAnsi="宋体" w:cs="宋体"/>
          <w:color w:val="auto"/>
          <w:sz w:val="24"/>
        </w:rPr>
        <w:t>，从业人员</w:t>
      </w:r>
      <w:r>
        <w:rPr>
          <w:rFonts w:hint="eastAsia" w:ascii="宋体" w:hAnsi="宋体" w:cs="宋体"/>
          <w:color w:val="auto"/>
          <w:sz w:val="24"/>
          <w:u w:val="single"/>
        </w:rPr>
        <w:t xml:space="preserve">    </w:t>
      </w:r>
      <w:r>
        <w:rPr>
          <w:rFonts w:hint="eastAsia" w:ascii="宋体" w:hAnsi="宋体" w:cs="宋体"/>
          <w:color w:val="auto"/>
          <w:sz w:val="24"/>
        </w:rPr>
        <w:t>人，营业收入为</w:t>
      </w:r>
      <w:r>
        <w:rPr>
          <w:rFonts w:hint="eastAsia" w:ascii="宋体" w:hAnsi="宋体" w:cs="宋体"/>
          <w:color w:val="auto"/>
          <w:sz w:val="24"/>
          <w:u w:val="single"/>
        </w:rPr>
        <w:t xml:space="preserve">    </w:t>
      </w:r>
      <w:r>
        <w:rPr>
          <w:rFonts w:hint="eastAsia" w:ascii="宋体" w:hAnsi="宋体" w:cs="宋体"/>
          <w:color w:val="auto"/>
          <w:sz w:val="24"/>
        </w:rPr>
        <w:t>万元，资产总额为</w:t>
      </w:r>
      <w:r>
        <w:rPr>
          <w:rFonts w:hint="eastAsia" w:ascii="宋体" w:hAnsi="宋体" w:cs="宋体"/>
          <w:color w:val="auto"/>
          <w:sz w:val="24"/>
          <w:u w:val="single"/>
        </w:rPr>
        <w:t xml:space="preserve">   </w:t>
      </w:r>
      <w:r>
        <w:rPr>
          <w:rFonts w:ascii="宋体" w:hAnsi="宋体" w:cs="宋体"/>
          <w:color w:val="auto"/>
          <w:sz w:val="24"/>
          <w:u w:val="single"/>
        </w:rPr>
        <w:t xml:space="preserve"> </w:t>
      </w:r>
      <w:r>
        <w:rPr>
          <w:rFonts w:hint="eastAsia" w:ascii="宋体" w:hAnsi="宋体" w:cs="宋体"/>
          <w:color w:val="auto"/>
          <w:sz w:val="24"/>
        </w:rPr>
        <w:t>万元，属于</w:t>
      </w:r>
      <w:r>
        <w:rPr>
          <w:rFonts w:hint="eastAsia" w:ascii="宋体" w:hAnsi="宋体" w:cs="宋体"/>
          <w:color w:val="auto"/>
          <w:sz w:val="24"/>
          <w:u w:val="single"/>
        </w:rPr>
        <w:t xml:space="preserve">.      </w:t>
      </w:r>
      <w:r>
        <w:rPr>
          <w:rFonts w:hint="eastAsia" w:ascii="宋体" w:hAnsi="宋体" w:cs="宋体"/>
          <w:color w:val="auto"/>
          <w:sz w:val="24"/>
        </w:rPr>
        <w:t xml:space="preserve">（中型企业、小型企业、微型企业）；  </w:t>
      </w:r>
    </w:p>
    <w:p>
      <w:pPr>
        <w:spacing w:line="500" w:lineRule="exact"/>
        <w:ind w:firstLine="480" w:firstLineChars="200"/>
        <w:jc w:val="left"/>
        <w:rPr>
          <w:rFonts w:ascii="宋体" w:hAnsi="宋体" w:cs="宋体"/>
          <w:color w:val="auto"/>
          <w:sz w:val="24"/>
        </w:rPr>
      </w:pPr>
      <w:r>
        <w:rPr>
          <w:rFonts w:hint="eastAsia" w:ascii="宋体" w:hAnsi="宋体" w:cs="宋体"/>
          <w:color w:val="auto"/>
          <w:sz w:val="24"/>
        </w:rPr>
        <w:t xml:space="preserve">以上企业，不属于大企业的分支机构，不存在控股股东为大企业的情形，也不存在与大企业的负责人为同一人的情形。 </w:t>
      </w:r>
    </w:p>
    <w:p>
      <w:pPr>
        <w:spacing w:line="500" w:lineRule="exact"/>
        <w:ind w:firstLine="480" w:firstLineChars="200"/>
        <w:jc w:val="left"/>
        <w:rPr>
          <w:rFonts w:ascii="宋体" w:hAnsi="宋体" w:cs="宋体"/>
          <w:color w:val="auto"/>
          <w:sz w:val="24"/>
        </w:rPr>
      </w:pPr>
      <w:r>
        <w:rPr>
          <w:rFonts w:hint="eastAsia" w:ascii="宋体" w:hAnsi="宋体" w:cs="宋体"/>
          <w:color w:val="auto"/>
          <w:sz w:val="24"/>
        </w:rPr>
        <w:t xml:space="preserve">本企业对上述声明内容的真实性负责。如有虚假，将依法承担相应责任。  </w:t>
      </w:r>
    </w:p>
    <w:p>
      <w:pPr>
        <w:spacing w:line="500" w:lineRule="exact"/>
        <w:ind w:firstLine="480" w:firstLineChars="200"/>
        <w:jc w:val="left"/>
        <w:rPr>
          <w:rFonts w:ascii="宋体" w:hAnsi="宋体" w:cs="宋体"/>
          <w:color w:val="auto"/>
          <w:sz w:val="24"/>
        </w:rPr>
      </w:pPr>
      <w:r>
        <w:rPr>
          <w:rFonts w:hint="eastAsia" w:ascii="宋体" w:hAnsi="宋体" w:cs="宋体"/>
          <w:color w:val="auto"/>
          <w:sz w:val="24"/>
        </w:rPr>
        <w:t xml:space="preserve"> </w:t>
      </w:r>
    </w:p>
    <w:p>
      <w:pPr>
        <w:spacing w:line="500" w:lineRule="exact"/>
        <w:ind w:firstLine="480" w:firstLineChars="200"/>
        <w:jc w:val="left"/>
        <w:rPr>
          <w:rFonts w:ascii="宋体" w:hAnsi="宋体" w:cs="宋体"/>
          <w:color w:val="auto"/>
          <w:sz w:val="24"/>
        </w:rPr>
      </w:pPr>
      <w:r>
        <w:rPr>
          <w:rFonts w:hint="eastAsia" w:ascii="宋体" w:hAnsi="宋体" w:cs="宋体"/>
          <w:color w:val="auto"/>
          <w:sz w:val="24"/>
        </w:rPr>
        <w:t xml:space="preserve">                        企业名称（盖章）：  </w:t>
      </w:r>
    </w:p>
    <w:p>
      <w:pPr>
        <w:spacing w:line="500" w:lineRule="exact"/>
        <w:ind w:firstLine="480" w:firstLineChars="200"/>
        <w:jc w:val="left"/>
        <w:rPr>
          <w:rFonts w:ascii="宋体" w:hAnsi="宋体" w:cs="宋体"/>
          <w:color w:val="auto"/>
          <w:sz w:val="24"/>
        </w:rPr>
      </w:pPr>
      <w:r>
        <w:rPr>
          <w:rFonts w:hint="eastAsia" w:ascii="宋体" w:hAnsi="宋体" w:cs="宋体"/>
          <w:color w:val="auto"/>
          <w:sz w:val="24"/>
        </w:rPr>
        <w:t xml:space="preserve">                                   日 期： </w:t>
      </w:r>
    </w:p>
    <w:p>
      <w:pPr>
        <w:spacing w:before="100" w:beforeAutospacing="1" w:after="100" w:afterAutospacing="1" w:line="375" w:lineRule="atLeast"/>
        <w:jc w:val="left"/>
        <w:rPr>
          <w:rFonts w:ascii="宋体" w:hAnsi="宋体" w:cs="宋体"/>
          <w:color w:val="auto"/>
          <w:kern w:val="0"/>
          <w:sz w:val="24"/>
        </w:rPr>
      </w:pPr>
    </w:p>
    <w:p>
      <w:pPr>
        <w:spacing w:before="100" w:beforeAutospacing="1" w:after="100" w:afterAutospacing="1" w:line="375" w:lineRule="atLeast"/>
        <w:jc w:val="left"/>
        <w:rPr>
          <w:rFonts w:ascii="宋体" w:hAnsi="宋体" w:cs="宋体"/>
          <w:color w:val="auto"/>
          <w:kern w:val="0"/>
          <w:sz w:val="24"/>
        </w:rPr>
      </w:pPr>
    </w:p>
    <w:p>
      <w:pPr>
        <w:spacing w:before="100" w:beforeAutospacing="1" w:after="100" w:afterAutospacing="1" w:line="375" w:lineRule="atLeast"/>
        <w:jc w:val="left"/>
        <w:rPr>
          <w:rFonts w:ascii="宋体" w:hAnsi="宋体" w:cs="宋体"/>
          <w:color w:val="auto"/>
          <w:kern w:val="0"/>
          <w:sz w:val="24"/>
        </w:rPr>
      </w:pPr>
    </w:p>
    <w:p>
      <w:pPr>
        <w:keepNext/>
        <w:keepLines/>
        <w:adjustRightInd w:val="0"/>
        <w:spacing w:before="240" w:after="120" w:line="500" w:lineRule="exact"/>
        <w:ind w:left="1440" w:firstLine="803" w:firstLineChars="250"/>
        <w:textAlignment w:val="baseline"/>
        <w:outlineLvl w:val="2"/>
        <w:rPr>
          <w:rFonts w:ascii="宋体" w:hAnsi="宋体" w:cs="宋体"/>
          <w:b/>
          <w:bCs/>
          <w:color w:val="auto"/>
          <w:kern w:val="0"/>
          <w:sz w:val="32"/>
          <w:szCs w:val="32"/>
        </w:rPr>
      </w:pPr>
      <w:r>
        <w:rPr>
          <w:rFonts w:hint="eastAsia" w:ascii="宋体" w:hAnsi="宋体" w:cs="宋体"/>
          <w:b/>
          <w:bCs/>
          <w:color w:val="auto"/>
          <w:kern w:val="0"/>
          <w:sz w:val="32"/>
          <w:szCs w:val="32"/>
        </w:rPr>
        <w:t>中小企业声明函（工程、服务）</w:t>
      </w:r>
    </w:p>
    <w:p>
      <w:pPr>
        <w:spacing w:before="100" w:beforeAutospacing="1" w:after="100" w:afterAutospacing="1" w:line="375" w:lineRule="atLeast"/>
        <w:jc w:val="left"/>
        <w:rPr>
          <w:rFonts w:ascii="宋体" w:hAnsi="宋体" w:cs="宋体"/>
          <w:b/>
          <w:color w:val="auto"/>
          <w:kern w:val="0"/>
          <w:sz w:val="24"/>
        </w:rPr>
      </w:pPr>
      <w:r>
        <w:rPr>
          <w:rFonts w:hint="eastAsia" w:ascii="宋体" w:hAnsi="宋体" w:cs="宋体"/>
          <w:color w:val="auto"/>
          <w:kern w:val="0"/>
          <w:sz w:val="24"/>
        </w:rPr>
        <w:t xml:space="preserve">　                       </w:t>
      </w:r>
      <w:r>
        <w:rPr>
          <w:rFonts w:hint="eastAsia" w:ascii="宋体" w:hAnsi="宋体" w:cs="宋体"/>
          <w:b/>
          <w:color w:val="auto"/>
          <w:kern w:val="0"/>
          <w:sz w:val="24"/>
        </w:rPr>
        <w:t>（非中小微企业不提供）</w:t>
      </w:r>
    </w:p>
    <w:p>
      <w:pPr>
        <w:spacing w:before="100" w:beforeAutospacing="1" w:after="100" w:afterAutospacing="1" w:line="375" w:lineRule="atLeast"/>
        <w:jc w:val="center"/>
        <w:rPr>
          <w:rFonts w:ascii="宋体" w:hAnsi="宋体" w:cs="宋体"/>
          <w:color w:val="auto"/>
          <w:kern w:val="0"/>
          <w:sz w:val="24"/>
        </w:rPr>
      </w:pPr>
    </w:p>
    <w:p>
      <w:pPr>
        <w:spacing w:before="100" w:beforeAutospacing="1" w:after="100" w:afterAutospacing="1" w:line="375" w:lineRule="atLeast"/>
        <w:jc w:val="center"/>
        <w:rPr>
          <w:rFonts w:ascii="宋体" w:hAnsi="宋体" w:cs="宋体"/>
          <w:color w:val="auto"/>
          <w:kern w:val="0"/>
          <w:sz w:val="24"/>
        </w:rPr>
      </w:pPr>
      <w:r>
        <w:rPr>
          <w:rFonts w:hint="eastAsia" w:ascii="宋体" w:hAnsi="宋体" w:cs="宋体"/>
          <w:color w:val="auto"/>
          <w:kern w:val="0"/>
          <w:sz w:val="24"/>
        </w:rPr>
        <w:t>中小企业声明函</w:t>
      </w:r>
    </w:p>
    <w:p>
      <w:pPr>
        <w:spacing w:line="500" w:lineRule="exact"/>
        <w:ind w:firstLine="420" w:firstLineChars="200"/>
        <w:jc w:val="left"/>
        <w:rPr>
          <w:rFonts w:ascii="宋体" w:hAnsi="宋体" w:cs="宋体"/>
          <w:color w:val="auto"/>
          <w:sz w:val="24"/>
        </w:rPr>
      </w:pPr>
      <w:r>
        <w:rPr>
          <w:rFonts w:hint="eastAsia"/>
          <w:color w:val="auto"/>
        </w:rPr>
        <w:t>　　　　</w:t>
      </w:r>
      <w:r>
        <w:rPr>
          <w:rFonts w:hint="eastAsia" w:ascii="宋体" w:hAnsi="宋体" w:cs="宋体"/>
          <w:color w:val="auto"/>
          <w:sz w:val="24"/>
        </w:rPr>
        <w:t>本公司（联合体）郑重声明，根据《政府采购促进中小企业发展管理办法》（财库﹝2020﹞46 号）的规定，本公司（联合体）参加</w:t>
      </w:r>
      <w:r>
        <w:rPr>
          <w:rFonts w:hint="eastAsia" w:ascii="宋体" w:hAnsi="宋体" w:cs="宋体"/>
          <w:color w:val="auto"/>
          <w:sz w:val="24"/>
          <w:u w:val="single"/>
        </w:rPr>
        <w:t>（单位名称）</w:t>
      </w:r>
      <w:r>
        <w:rPr>
          <w:rFonts w:hint="eastAsia" w:ascii="宋体" w:hAnsi="宋体" w:cs="宋体"/>
          <w:color w:val="auto"/>
          <w:sz w:val="24"/>
        </w:rPr>
        <w:t>的</w:t>
      </w:r>
      <w:r>
        <w:rPr>
          <w:rFonts w:hint="eastAsia" w:ascii="宋体" w:hAnsi="宋体" w:cs="宋体"/>
          <w:color w:val="auto"/>
          <w:sz w:val="24"/>
          <w:u w:val="single"/>
        </w:rPr>
        <w:t>（项目名称）</w:t>
      </w:r>
      <w:r>
        <w:rPr>
          <w:rFonts w:hint="eastAsia" w:ascii="宋体" w:hAnsi="宋体" w:cs="宋体"/>
          <w:color w:val="auto"/>
          <w:sz w:val="24"/>
        </w:rPr>
        <w:t xml:space="preserve">采购活动，工程的施工单位全部为符合政策要求的中小企业（或者：服务全部由符合政策要求的中小企业承接）。相关企业 （含联合体中的中小企业、签订分包意向协议的中小企业） 的具体情况如下：  </w:t>
      </w:r>
    </w:p>
    <w:p>
      <w:pPr>
        <w:spacing w:line="500" w:lineRule="exact"/>
        <w:ind w:firstLine="480" w:firstLineChars="200"/>
        <w:jc w:val="left"/>
        <w:rPr>
          <w:rFonts w:ascii="宋体" w:hAnsi="宋体" w:cs="宋体"/>
          <w:color w:val="auto"/>
          <w:sz w:val="24"/>
        </w:rPr>
      </w:pPr>
      <w:r>
        <w:rPr>
          <w:rFonts w:hint="eastAsia" w:ascii="宋体" w:hAnsi="宋体" w:cs="宋体"/>
          <w:color w:val="auto"/>
          <w:sz w:val="24"/>
        </w:rPr>
        <w:t>1.</w:t>
      </w:r>
      <w:r>
        <w:rPr>
          <w:rFonts w:hint="eastAsia" w:ascii="宋体" w:hAnsi="宋体" w:cs="宋体"/>
          <w:color w:val="auto"/>
          <w:sz w:val="24"/>
          <w:u w:val="single"/>
        </w:rPr>
        <w:t xml:space="preserve">（标的名称） </w:t>
      </w:r>
      <w:r>
        <w:rPr>
          <w:rFonts w:hint="eastAsia" w:ascii="宋体" w:hAnsi="宋体" w:cs="宋体"/>
          <w:color w:val="auto"/>
          <w:sz w:val="24"/>
        </w:rPr>
        <w:t>，属于</w:t>
      </w:r>
      <w:r>
        <w:rPr>
          <w:rFonts w:hint="eastAsia" w:ascii="宋体" w:hAnsi="宋体" w:cs="宋体"/>
          <w:color w:val="auto"/>
          <w:sz w:val="24"/>
          <w:u w:val="single"/>
        </w:rPr>
        <w:t>（采购文件中明确的所属行业）</w:t>
      </w:r>
      <w:r>
        <w:rPr>
          <w:rFonts w:hint="eastAsia" w:ascii="宋体" w:hAnsi="宋体" w:cs="宋体"/>
          <w:color w:val="auto"/>
          <w:sz w:val="24"/>
        </w:rPr>
        <w:t>行业；承建（承接）企业为</w:t>
      </w:r>
      <w:r>
        <w:rPr>
          <w:rFonts w:hint="eastAsia" w:ascii="宋体" w:hAnsi="宋体" w:cs="宋体"/>
          <w:color w:val="auto"/>
          <w:sz w:val="24"/>
          <w:u w:val="single"/>
        </w:rPr>
        <w:t>（企业名称）</w:t>
      </w:r>
      <w:r>
        <w:rPr>
          <w:rFonts w:hint="eastAsia" w:ascii="宋体" w:hAnsi="宋体" w:cs="宋体"/>
          <w:color w:val="auto"/>
          <w:sz w:val="24"/>
        </w:rPr>
        <w:t>，从业人员</w:t>
      </w:r>
      <w:r>
        <w:rPr>
          <w:rFonts w:hint="eastAsia" w:ascii="宋体" w:hAnsi="宋体" w:cs="宋体"/>
          <w:color w:val="auto"/>
          <w:sz w:val="24"/>
          <w:u w:val="single"/>
        </w:rPr>
        <w:t xml:space="preserve">     </w:t>
      </w:r>
      <w:r>
        <w:rPr>
          <w:rFonts w:hint="eastAsia" w:ascii="宋体" w:hAnsi="宋体" w:cs="宋体"/>
          <w:color w:val="auto"/>
          <w:sz w:val="24"/>
        </w:rPr>
        <w:t>人，营业收入为</w:t>
      </w:r>
      <w:r>
        <w:rPr>
          <w:rFonts w:hint="eastAsia" w:ascii="宋体" w:hAnsi="宋体" w:cs="宋体"/>
          <w:color w:val="auto"/>
          <w:sz w:val="24"/>
          <w:u w:val="single"/>
        </w:rPr>
        <w:t xml:space="preserve">     </w:t>
      </w:r>
      <w:r>
        <w:rPr>
          <w:rFonts w:hint="eastAsia" w:ascii="宋体" w:hAnsi="宋体" w:cs="宋体"/>
          <w:color w:val="auto"/>
          <w:sz w:val="24"/>
        </w:rPr>
        <w:t>万元，资产总额为</w:t>
      </w:r>
      <w:r>
        <w:rPr>
          <w:rFonts w:hint="eastAsia" w:ascii="宋体" w:hAnsi="宋体" w:cs="宋体"/>
          <w:color w:val="auto"/>
          <w:sz w:val="24"/>
          <w:u w:val="single"/>
        </w:rPr>
        <w:t xml:space="preserve">     </w:t>
      </w:r>
      <w:r>
        <w:rPr>
          <w:rFonts w:hint="eastAsia" w:ascii="宋体" w:hAnsi="宋体" w:cs="宋体"/>
          <w:color w:val="auto"/>
          <w:sz w:val="24"/>
        </w:rPr>
        <w:t>万元，本公司为</w:t>
      </w:r>
      <w:r>
        <w:rPr>
          <w:rFonts w:hint="eastAsia" w:ascii="宋体" w:hAnsi="宋体" w:cs="宋体"/>
          <w:color w:val="auto"/>
          <w:sz w:val="24"/>
          <w:u w:val="single"/>
        </w:rPr>
        <w:t xml:space="preserve">       </w:t>
      </w:r>
      <w:r>
        <w:rPr>
          <w:rFonts w:hint="eastAsia" w:ascii="宋体" w:hAnsi="宋体" w:cs="宋体"/>
          <w:color w:val="auto"/>
          <w:sz w:val="24"/>
        </w:rPr>
        <w:t xml:space="preserve">（中型企业、小型企业、微型企业）；  </w:t>
      </w:r>
    </w:p>
    <w:p>
      <w:pPr>
        <w:spacing w:line="500" w:lineRule="exact"/>
        <w:ind w:firstLine="480" w:firstLineChars="200"/>
        <w:jc w:val="left"/>
        <w:rPr>
          <w:rFonts w:ascii="宋体" w:hAnsi="宋体" w:cs="宋体"/>
          <w:color w:val="auto"/>
          <w:sz w:val="24"/>
        </w:rPr>
      </w:pPr>
      <w:r>
        <w:rPr>
          <w:rFonts w:hint="eastAsia" w:ascii="宋体" w:hAnsi="宋体" w:cs="宋体"/>
          <w:color w:val="auto"/>
          <w:sz w:val="24"/>
        </w:rPr>
        <w:t>2.</w:t>
      </w:r>
      <w:r>
        <w:rPr>
          <w:rFonts w:hint="eastAsia" w:ascii="宋体" w:hAnsi="宋体" w:cs="宋体"/>
          <w:color w:val="auto"/>
          <w:sz w:val="24"/>
          <w:u w:val="single"/>
        </w:rPr>
        <w:t xml:space="preserve">（标的名称） </w:t>
      </w:r>
      <w:r>
        <w:rPr>
          <w:rFonts w:hint="eastAsia" w:ascii="宋体" w:hAnsi="宋体" w:cs="宋体"/>
          <w:color w:val="auto"/>
          <w:sz w:val="24"/>
        </w:rPr>
        <w:t>，属于</w:t>
      </w:r>
      <w:r>
        <w:rPr>
          <w:rFonts w:hint="eastAsia" w:ascii="宋体" w:hAnsi="宋体" w:cs="宋体"/>
          <w:color w:val="auto"/>
          <w:sz w:val="24"/>
          <w:u w:val="single"/>
        </w:rPr>
        <w:t>（采购文件中明确的所属行业）</w:t>
      </w:r>
      <w:r>
        <w:rPr>
          <w:rFonts w:hint="eastAsia" w:ascii="宋体" w:hAnsi="宋体" w:cs="宋体"/>
          <w:color w:val="auto"/>
          <w:sz w:val="24"/>
        </w:rPr>
        <w:t>行业；承建（承接）企业为</w:t>
      </w:r>
      <w:r>
        <w:rPr>
          <w:rFonts w:hint="eastAsia" w:ascii="宋体" w:hAnsi="宋体" w:cs="宋体"/>
          <w:color w:val="auto"/>
          <w:sz w:val="24"/>
          <w:u w:val="single"/>
        </w:rPr>
        <w:t>（企业名称）</w:t>
      </w:r>
      <w:r>
        <w:rPr>
          <w:rFonts w:hint="eastAsia" w:ascii="宋体" w:hAnsi="宋体" w:cs="宋体"/>
          <w:color w:val="auto"/>
          <w:sz w:val="24"/>
        </w:rPr>
        <w:t>，从业人员</w:t>
      </w:r>
      <w:r>
        <w:rPr>
          <w:rFonts w:hint="eastAsia" w:ascii="宋体" w:hAnsi="宋体" w:cs="宋体"/>
          <w:color w:val="auto"/>
          <w:sz w:val="24"/>
          <w:u w:val="single"/>
        </w:rPr>
        <w:t xml:space="preserve">    </w:t>
      </w:r>
      <w:r>
        <w:rPr>
          <w:rFonts w:hint="eastAsia" w:ascii="宋体" w:hAnsi="宋体" w:cs="宋体"/>
          <w:color w:val="auto"/>
          <w:sz w:val="24"/>
        </w:rPr>
        <w:t>人，营业收入为</w:t>
      </w:r>
      <w:r>
        <w:rPr>
          <w:rFonts w:hint="eastAsia" w:ascii="宋体" w:hAnsi="宋体" w:cs="宋体"/>
          <w:color w:val="auto"/>
          <w:sz w:val="24"/>
          <w:u w:val="single"/>
        </w:rPr>
        <w:t xml:space="preserve">    </w:t>
      </w:r>
      <w:r>
        <w:rPr>
          <w:rFonts w:hint="eastAsia" w:ascii="宋体" w:hAnsi="宋体" w:cs="宋体"/>
          <w:color w:val="auto"/>
          <w:sz w:val="24"/>
        </w:rPr>
        <w:t>万元，资产总额为</w:t>
      </w:r>
      <w:r>
        <w:rPr>
          <w:rFonts w:hint="eastAsia" w:ascii="宋体" w:hAnsi="宋体" w:cs="宋体"/>
          <w:color w:val="auto"/>
          <w:sz w:val="24"/>
          <w:u w:val="single"/>
        </w:rPr>
        <w:t xml:space="preserve">   </w:t>
      </w:r>
      <w:r>
        <w:rPr>
          <w:rFonts w:ascii="宋体" w:hAnsi="宋体" w:cs="宋体"/>
          <w:color w:val="auto"/>
          <w:sz w:val="24"/>
          <w:u w:val="single"/>
        </w:rPr>
        <w:t xml:space="preserve"> </w:t>
      </w:r>
      <w:r>
        <w:rPr>
          <w:rFonts w:hint="eastAsia" w:ascii="宋体" w:hAnsi="宋体" w:cs="宋体"/>
          <w:color w:val="auto"/>
          <w:sz w:val="24"/>
        </w:rPr>
        <w:t>万元，属于</w:t>
      </w:r>
      <w:r>
        <w:rPr>
          <w:rFonts w:hint="eastAsia" w:ascii="宋体" w:hAnsi="宋体" w:cs="宋体"/>
          <w:color w:val="auto"/>
          <w:sz w:val="24"/>
          <w:u w:val="single"/>
        </w:rPr>
        <w:t xml:space="preserve">.      </w:t>
      </w:r>
      <w:r>
        <w:rPr>
          <w:rFonts w:hint="eastAsia" w:ascii="宋体" w:hAnsi="宋体" w:cs="宋体"/>
          <w:color w:val="auto"/>
          <w:sz w:val="24"/>
        </w:rPr>
        <w:t xml:space="preserve">（中型企业、小型企业、微型企业）；  </w:t>
      </w:r>
    </w:p>
    <w:p>
      <w:pPr>
        <w:spacing w:line="500" w:lineRule="exact"/>
        <w:ind w:firstLine="480" w:firstLineChars="200"/>
        <w:jc w:val="left"/>
        <w:rPr>
          <w:rFonts w:ascii="宋体" w:hAnsi="宋体" w:cs="宋体"/>
          <w:color w:val="auto"/>
          <w:sz w:val="24"/>
        </w:rPr>
      </w:pPr>
      <w:r>
        <w:rPr>
          <w:rFonts w:hint="eastAsia" w:ascii="宋体" w:hAnsi="宋体" w:cs="宋体"/>
          <w:color w:val="auto"/>
          <w:sz w:val="24"/>
        </w:rPr>
        <w:t xml:space="preserve">以上企业，不属于大企业的分支机构，不存在控股股东为大企业的情形，也不存在与大企业的负责人为同一人的情形。 </w:t>
      </w:r>
    </w:p>
    <w:p>
      <w:pPr>
        <w:spacing w:line="500" w:lineRule="exact"/>
        <w:ind w:firstLine="480" w:firstLineChars="200"/>
        <w:jc w:val="left"/>
        <w:rPr>
          <w:rFonts w:ascii="宋体" w:hAnsi="宋体" w:cs="宋体"/>
          <w:color w:val="auto"/>
          <w:sz w:val="24"/>
        </w:rPr>
      </w:pPr>
      <w:r>
        <w:rPr>
          <w:rFonts w:hint="eastAsia" w:ascii="宋体" w:hAnsi="宋体" w:cs="宋体"/>
          <w:color w:val="auto"/>
          <w:sz w:val="24"/>
        </w:rPr>
        <w:t xml:space="preserve">本企业对上述声明内容的真实性负责。如有虚假，将依法承担相应责任。  </w:t>
      </w:r>
    </w:p>
    <w:p>
      <w:pPr>
        <w:spacing w:line="500" w:lineRule="exact"/>
        <w:ind w:firstLine="480" w:firstLineChars="200"/>
        <w:jc w:val="left"/>
        <w:rPr>
          <w:rFonts w:ascii="宋体" w:hAnsi="宋体" w:cs="宋体"/>
          <w:color w:val="auto"/>
          <w:sz w:val="24"/>
        </w:rPr>
      </w:pPr>
      <w:r>
        <w:rPr>
          <w:rFonts w:hint="eastAsia" w:ascii="宋体" w:hAnsi="宋体" w:cs="宋体"/>
          <w:color w:val="auto"/>
          <w:sz w:val="24"/>
        </w:rPr>
        <w:t xml:space="preserve"> </w:t>
      </w:r>
    </w:p>
    <w:p>
      <w:pPr>
        <w:spacing w:line="500" w:lineRule="exact"/>
        <w:ind w:firstLine="480" w:firstLineChars="200"/>
        <w:jc w:val="left"/>
        <w:rPr>
          <w:rFonts w:ascii="宋体" w:hAnsi="宋体" w:cs="宋体"/>
          <w:color w:val="auto"/>
          <w:sz w:val="24"/>
        </w:rPr>
      </w:pPr>
      <w:r>
        <w:rPr>
          <w:rFonts w:hint="eastAsia" w:ascii="宋体" w:hAnsi="宋体" w:cs="宋体"/>
          <w:color w:val="auto"/>
          <w:sz w:val="24"/>
        </w:rPr>
        <w:t xml:space="preserve">                        企业名称（盖章）：  </w:t>
      </w:r>
    </w:p>
    <w:p>
      <w:pPr>
        <w:spacing w:line="500" w:lineRule="exact"/>
        <w:ind w:firstLine="480" w:firstLineChars="200"/>
        <w:jc w:val="left"/>
        <w:rPr>
          <w:rFonts w:ascii="宋体" w:hAnsi="宋体" w:cs="宋体"/>
          <w:color w:val="auto"/>
          <w:sz w:val="24"/>
        </w:rPr>
      </w:pPr>
      <w:r>
        <w:rPr>
          <w:rFonts w:hint="eastAsia" w:ascii="宋体" w:hAnsi="宋体" w:cs="宋体"/>
          <w:color w:val="auto"/>
          <w:sz w:val="24"/>
        </w:rPr>
        <w:t xml:space="preserve">                                   日 期： </w:t>
      </w:r>
    </w:p>
    <w:p>
      <w:pPr>
        <w:pStyle w:val="3"/>
        <w:spacing w:line="500" w:lineRule="exact"/>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spacing w:before="51"/>
        <w:jc w:val="center"/>
        <w:outlineLvl w:val="1"/>
        <w:rPr>
          <w:rFonts w:ascii="宋体" w:hAnsi="宋体" w:cs="宋体"/>
          <w:b/>
          <w:bCs/>
          <w:color w:val="auto"/>
          <w:kern w:val="0"/>
          <w:sz w:val="32"/>
          <w:szCs w:val="32"/>
        </w:rPr>
      </w:pPr>
      <w:r>
        <w:rPr>
          <w:rFonts w:hint="eastAsia" w:ascii="宋体" w:hAnsi="宋体" w:cs="宋体"/>
          <w:b/>
          <w:bCs/>
          <w:color w:val="auto"/>
          <w:kern w:val="0"/>
          <w:sz w:val="32"/>
          <w:szCs w:val="32"/>
          <w:lang w:val="en-US" w:eastAsia="zh-CN"/>
        </w:rPr>
        <w:t>九</w:t>
      </w:r>
      <w:r>
        <w:rPr>
          <w:rFonts w:hint="eastAsia" w:ascii="宋体" w:hAnsi="宋体" w:cs="宋体"/>
          <w:b/>
          <w:bCs/>
          <w:color w:val="auto"/>
          <w:kern w:val="0"/>
          <w:sz w:val="32"/>
          <w:szCs w:val="32"/>
        </w:rPr>
        <w:t>、无重大违法记录声明</w:t>
      </w:r>
    </w:p>
    <w:p>
      <w:pPr>
        <w:spacing w:line="360" w:lineRule="auto"/>
        <w:ind w:left="689" w:right="40" w:hanging="12"/>
        <w:jc w:val="left"/>
        <w:rPr>
          <w:rFonts w:ascii="宋体" w:hAnsi="宋体"/>
          <w:b/>
          <w:color w:val="auto"/>
          <w:sz w:val="24"/>
          <w:szCs w:val="24"/>
        </w:rPr>
      </w:pPr>
    </w:p>
    <w:p>
      <w:pPr>
        <w:widowControl w:val="0"/>
        <w:spacing w:line="560" w:lineRule="exact"/>
        <w:jc w:val="left"/>
        <w:rPr>
          <w:rFonts w:ascii="宋体" w:hAnsi="宋体" w:cs="宋体"/>
          <w:b/>
          <w:color w:val="auto"/>
          <w:sz w:val="24"/>
          <w:szCs w:val="24"/>
        </w:rPr>
      </w:pPr>
      <w:r>
        <w:rPr>
          <w:rFonts w:ascii="宋体" w:hAnsi="宋体"/>
          <w:b/>
          <w:color w:val="auto"/>
          <w:sz w:val="24"/>
          <w:szCs w:val="24"/>
        </w:rPr>
        <w:t>致</w:t>
      </w:r>
      <w:r>
        <w:rPr>
          <w:rFonts w:hint="eastAsia" w:ascii="宋体" w:hAnsi="宋体"/>
          <w:b/>
          <w:color w:val="auto"/>
          <w:sz w:val="24"/>
          <w:szCs w:val="24"/>
        </w:rPr>
        <w:t>：</w:t>
      </w:r>
      <w:r>
        <w:rPr>
          <w:rFonts w:ascii="宋体" w:hAnsi="宋体"/>
          <w:b/>
          <w:color w:val="auto"/>
          <w:sz w:val="24"/>
          <w:szCs w:val="24"/>
        </w:rPr>
        <w:t>采购人、采购代理机构</w:t>
      </w:r>
    </w:p>
    <w:p>
      <w:pPr>
        <w:widowControl w:val="0"/>
        <w:spacing w:line="560" w:lineRule="exact"/>
        <w:ind w:firstLine="480" w:firstLineChars="200"/>
        <w:rPr>
          <w:rFonts w:ascii="宋体" w:hAnsi="宋体"/>
          <w:color w:val="auto"/>
          <w:sz w:val="24"/>
          <w:szCs w:val="24"/>
        </w:rPr>
      </w:pPr>
      <w:r>
        <w:rPr>
          <w:rFonts w:ascii="宋体" w:hAnsi="宋体"/>
          <w:color w:val="auto"/>
          <w:sz w:val="24"/>
          <w:szCs w:val="24"/>
        </w:rPr>
        <w:t>我公司在参加本次政府采购活动前，做出以下郑重声明：</w:t>
      </w:r>
    </w:p>
    <w:p>
      <w:pPr>
        <w:widowControl w:val="0"/>
        <w:spacing w:line="560" w:lineRule="exact"/>
        <w:ind w:firstLine="480" w:firstLineChars="200"/>
        <w:rPr>
          <w:rFonts w:ascii="宋体" w:hAnsi="宋体"/>
          <w:color w:val="auto"/>
          <w:sz w:val="24"/>
          <w:szCs w:val="24"/>
        </w:rPr>
      </w:pPr>
      <w:r>
        <w:rPr>
          <w:rFonts w:ascii="宋体" w:hAnsi="宋体"/>
          <w:color w:val="auto"/>
          <w:sz w:val="24"/>
          <w:szCs w:val="24"/>
        </w:rPr>
        <w:t xml:space="preserve"> 一、参加本次政府采购活动前三年内，在经营活动中没有重大违法记录。</w:t>
      </w:r>
    </w:p>
    <w:p>
      <w:pPr>
        <w:widowControl w:val="0"/>
        <w:spacing w:line="560" w:lineRule="exact"/>
        <w:ind w:firstLine="480" w:firstLineChars="200"/>
        <w:rPr>
          <w:rFonts w:ascii="宋体" w:hAnsi="宋体"/>
          <w:color w:val="auto"/>
          <w:sz w:val="24"/>
          <w:szCs w:val="24"/>
        </w:rPr>
      </w:pPr>
      <w:r>
        <w:rPr>
          <w:rFonts w:ascii="宋体" w:hAnsi="宋体"/>
          <w:color w:val="auto"/>
          <w:sz w:val="24"/>
          <w:szCs w:val="24"/>
        </w:rPr>
        <w:t xml:space="preserve"> 二、在本次政府采购活动前三年内，我公司在甘肃政府采购网等政府采购信息发布平台及当地工商局企业信用查询系统中，无任何重大违法记录。 </w:t>
      </w:r>
    </w:p>
    <w:p>
      <w:pPr>
        <w:widowControl w:val="0"/>
        <w:spacing w:line="560" w:lineRule="exact"/>
        <w:ind w:firstLine="480" w:firstLineChars="200"/>
        <w:rPr>
          <w:rFonts w:ascii="宋体" w:hAnsi="宋体"/>
          <w:color w:val="auto"/>
          <w:sz w:val="24"/>
          <w:szCs w:val="24"/>
        </w:rPr>
      </w:pPr>
      <w:r>
        <w:rPr>
          <w:rFonts w:ascii="宋体" w:hAnsi="宋体"/>
          <w:color w:val="auto"/>
          <w:sz w:val="24"/>
          <w:szCs w:val="24"/>
        </w:rPr>
        <w:t>若发现我方上述声明与事实不符，愿按照政府采购相关规定接受相关处罚。</w:t>
      </w:r>
    </w:p>
    <w:p>
      <w:pPr>
        <w:widowControl w:val="0"/>
        <w:spacing w:line="560" w:lineRule="exact"/>
        <w:ind w:firstLine="480" w:firstLineChars="200"/>
        <w:rPr>
          <w:rFonts w:ascii="宋体" w:hAnsi="宋体"/>
          <w:color w:val="auto"/>
          <w:sz w:val="24"/>
          <w:szCs w:val="24"/>
        </w:rPr>
      </w:pPr>
    </w:p>
    <w:p>
      <w:pPr>
        <w:widowControl w:val="0"/>
        <w:spacing w:line="560" w:lineRule="exact"/>
        <w:ind w:firstLine="480" w:firstLineChars="200"/>
        <w:rPr>
          <w:rFonts w:ascii="宋体" w:hAnsi="宋体"/>
          <w:color w:val="auto"/>
          <w:sz w:val="24"/>
          <w:szCs w:val="24"/>
        </w:rPr>
      </w:pPr>
      <w:r>
        <w:rPr>
          <w:rFonts w:ascii="宋体" w:hAnsi="宋体"/>
          <w:color w:val="auto"/>
          <w:sz w:val="24"/>
          <w:szCs w:val="24"/>
        </w:rPr>
        <w:t>特此声明。</w:t>
      </w:r>
    </w:p>
    <w:p>
      <w:pPr>
        <w:spacing w:line="360" w:lineRule="auto"/>
        <w:rPr>
          <w:rFonts w:ascii="宋体" w:hAnsi="宋体"/>
          <w:color w:val="auto"/>
          <w:sz w:val="24"/>
          <w:szCs w:val="24"/>
        </w:rPr>
      </w:pPr>
    </w:p>
    <w:p>
      <w:pPr>
        <w:spacing w:before="6" w:line="360" w:lineRule="auto"/>
        <w:rPr>
          <w:rFonts w:ascii="宋体" w:hAnsi="宋体"/>
          <w:color w:val="auto"/>
          <w:sz w:val="24"/>
          <w:szCs w:val="24"/>
        </w:rPr>
      </w:pPr>
    </w:p>
    <w:p>
      <w:pPr>
        <w:spacing w:line="360" w:lineRule="auto"/>
        <w:ind w:right="-20"/>
        <w:rPr>
          <w:rFonts w:ascii="宋体" w:hAnsi="宋体"/>
          <w:color w:val="auto"/>
          <w:sz w:val="24"/>
          <w:szCs w:val="24"/>
        </w:rPr>
      </w:pPr>
      <w:r>
        <w:rPr>
          <w:rFonts w:hint="eastAsia" w:ascii="宋体" w:hAnsi="宋体"/>
          <w:color w:val="auto"/>
          <w:sz w:val="24"/>
          <w:szCs w:val="24"/>
        </w:rPr>
        <w:t xml:space="preserve"> </w:t>
      </w:r>
    </w:p>
    <w:p>
      <w:pPr>
        <w:pStyle w:val="2"/>
        <w:rPr>
          <w:rFonts w:ascii="宋体" w:hAnsi="宋体"/>
          <w:color w:val="auto"/>
          <w:sz w:val="24"/>
          <w:szCs w:val="24"/>
        </w:rPr>
      </w:pPr>
    </w:p>
    <w:p>
      <w:pPr>
        <w:widowControl w:val="0"/>
        <w:spacing w:line="560" w:lineRule="exact"/>
        <w:ind w:firstLine="480" w:firstLineChars="200"/>
        <w:jc w:val="right"/>
        <w:rPr>
          <w:rFonts w:ascii="宋体" w:hAnsi="宋体"/>
          <w:color w:val="auto"/>
          <w:sz w:val="24"/>
          <w:szCs w:val="24"/>
        </w:rPr>
      </w:pPr>
      <w:r>
        <w:rPr>
          <w:rFonts w:hint="eastAsia" w:ascii="宋体" w:hAnsi="宋体"/>
          <w:color w:val="auto"/>
          <w:sz w:val="24"/>
          <w:szCs w:val="24"/>
        </w:rPr>
        <w:t>供应商名称：</w:t>
      </w:r>
      <w:r>
        <w:rPr>
          <w:rFonts w:hint="eastAsia" w:ascii="宋体" w:hAnsi="宋体"/>
          <w:color w:val="auto"/>
          <w:sz w:val="24"/>
          <w:szCs w:val="24"/>
          <w:u w:val="single"/>
        </w:rPr>
        <w:t xml:space="preserve">                         </w:t>
      </w:r>
      <w:r>
        <w:rPr>
          <w:rFonts w:hint="eastAsia" w:ascii="宋体" w:hAnsi="宋体"/>
          <w:color w:val="auto"/>
          <w:sz w:val="24"/>
          <w:szCs w:val="24"/>
        </w:rPr>
        <w:t>（盖章）</w:t>
      </w:r>
    </w:p>
    <w:p>
      <w:pPr>
        <w:widowControl w:val="0"/>
        <w:spacing w:line="560" w:lineRule="exact"/>
        <w:ind w:firstLine="480" w:firstLineChars="200"/>
        <w:jc w:val="right"/>
        <w:rPr>
          <w:rFonts w:ascii="宋体" w:hAnsi="宋体"/>
          <w:color w:val="auto"/>
          <w:sz w:val="24"/>
          <w:szCs w:val="24"/>
        </w:rPr>
      </w:pPr>
      <w:r>
        <w:rPr>
          <w:rFonts w:hint="eastAsia" w:ascii="宋体" w:hAnsi="宋体"/>
          <w:color w:val="auto"/>
          <w:sz w:val="24"/>
          <w:szCs w:val="24"/>
        </w:rPr>
        <w:t xml:space="preserve">  法定代表人或授权代表：</w:t>
      </w:r>
      <w:r>
        <w:rPr>
          <w:rFonts w:hint="eastAsia" w:ascii="宋体" w:hAnsi="宋体"/>
          <w:color w:val="auto"/>
          <w:sz w:val="24"/>
          <w:szCs w:val="24"/>
          <w:u w:val="single"/>
        </w:rPr>
        <w:t xml:space="preserve">                </w:t>
      </w:r>
      <w:r>
        <w:rPr>
          <w:rFonts w:hint="eastAsia" w:ascii="宋体" w:hAnsi="宋体"/>
          <w:color w:val="auto"/>
          <w:sz w:val="24"/>
          <w:szCs w:val="24"/>
        </w:rPr>
        <w:t>（签字）</w:t>
      </w:r>
    </w:p>
    <w:p>
      <w:pPr>
        <w:widowControl w:val="0"/>
        <w:spacing w:line="560" w:lineRule="exact"/>
        <w:ind w:firstLine="480" w:firstLineChars="200"/>
        <w:jc w:val="right"/>
        <w:rPr>
          <w:rFonts w:ascii="宋体" w:hAnsi="宋体"/>
          <w:color w:val="auto"/>
          <w:sz w:val="24"/>
          <w:szCs w:val="24"/>
        </w:rPr>
      </w:pPr>
      <w:r>
        <w:rPr>
          <w:rFonts w:hint="eastAsia" w:ascii="宋体" w:hAnsi="宋体"/>
          <w:color w:val="auto"/>
          <w:sz w:val="24"/>
          <w:szCs w:val="24"/>
        </w:rPr>
        <w:t>磋商日期：</w:t>
      </w:r>
      <w:r>
        <w:rPr>
          <w:rFonts w:ascii="宋体" w:hAnsi="宋体"/>
          <w:color w:val="auto"/>
          <w:sz w:val="24"/>
          <w:szCs w:val="24"/>
          <w:u w:val="single"/>
        </w:rPr>
        <w:t xml:space="preserve">         </w:t>
      </w:r>
      <w:r>
        <w:rPr>
          <w:rFonts w:ascii="宋体" w:hAnsi="宋体"/>
          <w:color w:val="auto"/>
          <w:sz w:val="24"/>
          <w:szCs w:val="24"/>
        </w:rPr>
        <w:t>年</w:t>
      </w:r>
      <w:r>
        <w:rPr>
          <w:rFonts w:ascii="宋体" w:hAnsi="宋体"/>
          <w:color w:val="auto"/>
          <w:sz w:val="24"/>
          <w:szCs w:val="24"/>
          <w:u w:val="single"/>
        </w:rPr>
        <w:t xml:space="preserve">    </w:t>
      </w:r>
      <w:r>
        <w:rPr>
          <w:rFonts w:ascii="宋体" w:hAnsi="宋体"/>
          <w:color w:val="auto"/>
          <w:sz w:val="24"/>
          <w:szCs w:val="24"/>
        </w:rPr>
        <w:t>月</w:t>
      </w:r>
      <w:r>
        <w:rPr>
          <w:rFonts w:ascii="宋体" w:hAnsi="宋体"/>
          <w:color w:val="auto"/>
          <w:sz w:val="24"/>
          <w:szCs w:val="24"/>
          <w:u w:val="single"/>
        </w:rPr>
        <w:t xml:space="preserve">    </w:t>
      </w:r>
      <w:r>
        <w:rPr>
          <w:rFonts w:hint="eastAsia" w:ascii="宋体" w:hAnsi="宋体"/>
          <w:color w:val="auto"/>
          <w:sz w:val="24"/>
          <w:szCs w:val="24"/>
        </w:rPr>
        <w:t>日</w:t>
      </w: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4"/>
        <w:spacing w:line="500" w:lineRule="exact"/>
        <w:jc w:val="center"/>
        <w:rPr>
          <w:rFonts w:ascii="宋体" w:hAnsi="宋体" w:cs="宋体"/>
          <w:color w:val="auto"/>
        </w:rPr>
      </w:pPr>
      <w:r>
        <w:rPr>
          <w:rFonts w:hint="eastAsia" w:ascii="宋体" w:hAnsi="宋体" w:cs="宋体"/>
          <w:color w:val="auto"/>
        </w:rPr>
        <w:t>十.技术要求响应/偏差表</w:t>
      </w:r>
    </w:p>
    <w:p>
      <w:pPr>
        <w:pStyle w:val="7"/>
        <w:spacing w:line="500" w:lineRule="exact"/>
        <w:ind w:left="-36" w:leftChars="-100" w:right="-391" w:rightChars="-186" w:hanging="174" w:hangingChars="87"/>
        <w:rPr>
          <w:rFonts w:hAnsi="宋体" w:cs="宋体"/>
          <w:color w:val="auto"/>
        </w:rPr>
      </w:pPr>
      <w:r>
        <w:rPr>
          <w:rFonts w:hAnsi="宋体" w:cs="宋体"/>
          <w:color w:val="auto"/>
        </w:rPr>
        <w:t>项目名称：</w:t>
      </w:r>
      <w:r>
        <w:rPr>
          <w:rFonts w:hAnsi="宋体" w:cs="宋体"/>
          <w:color w:val="auto"/>
          <w:u w:val="single"/>
        </w:rPr>
        <w:t xml:space="preserve">               </w:t>
      </w:r>
      <w:r>
        <w:rPr>
          <w:rFonts w:hAnsi="宋体" w:cs="宋体"/>
          <w:color w:val="auto"/>
        </w:rPr>
        <w:t xml:space="preserve"> 招标编号：</w:t>
      </w:r>
      <w:r>
        <w:rPr>
          <w:rFonts w:hAnsi="宋体" w:cs="宋体"/>
          <w:color w:val="auto"/>
          <w:u w:val="single"/>
        </w:rPr>
        <w:t xml:space="preserve">            </w:t>
      </w:r>
      <w:r>
        <w:rPr>
          <w:rFonts w:hAnsi="宋体" w:cs="宋体"/>
          <w:color w:val="auto"/>
        </w:rPr>
        <w:t xml:space="preserve"> </w:t>
      </w:r>
    </w:p>
    <w:p>
      <w:pPr>
        <w:pStyle w:val="7"/>
        <w:spacing w:line="500" w:lineRule="exact"/>
        <w:ind w:left="-36" w:leftChars="-100" w:right="-391" w:rightChars="-186" w:hanging="174" w:hangingChars="87"/>
        <w:rPr>
          <w:rFonts w:hAnsi="宋体" w:cs="宋体"/>
          <w:color w:val="auto"/>
          <w:u w:val="single"/>
        </w:rPr>
      </w:pPr>
      <w:r>
        <w:rPr>
          <w:rFonts w:hAnsi="宋体" w:cs="宋体"/>
          <w:color w:val="auto"/>
        </w:rPr>
        <w:t>供应商名称：</w:t>
      </w:r>
      <w:r>
        <w:rPr>
          <w:rFonts w:hAnsi="宋体" w:cs="宋体"/>
          <w:color w:val="auto"/>
          <w:u w:val="single"/>
        </w:rPr>
        <w:t xml:space="preserve">             </w:t>
      </w:r>
      <w:r>
        <w:rPr>
          <w:rFonts w:hAnsi="宋体" w:cs="宋体"/>
          <w:color w:val="auto"/>
        </w:rPr>
        <w:t xml:space="preserve"> 标段：</w:t>
      </w:r>
      <w:r>
        <w:rPr>
          <w:rFonts w:hAnsi="宋体" w:cs="宋体"/>
          <w:color w:val="auto"/>
          <w:u w:val="single"/>
        </w:rPr>
        <w:t xml:space="preserve">            </w:t>
      </w:r>
      <w:r>
        <w:rPr>
          <w:rFonts w:hAnsi="宋体" w:cs="宋体"/>
          <w:color w:val="auto"/>
        </w:rPr>
        <w:t xml:space="preserve">    </w:t>
      </w:r>
    </w:p>
    <w:tbl>
      <w:tblPr>
        <w:tblStyle w:val="17"/>
        <w:tblW w:w="0" w:type="auto"/>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263"/>
        <w:gridCol w:w="2937"/>
        <w:gridCol w:w="2835"/>
        <w:gridCol w:w="2625"/>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1263" w:type="dxa"/>
            <w:tcBorders>
              <w:top w:val="double" w:color="auto" w:sz="4" w:space="0"/>
            </w:tcBorders>
          </w:tcPr>
          <w:p>
            <w:pPr>
              <w:pStyle w:val="7"/>
              <w:spacing w:line="500" w:lineRule="exact"/>
              <w:jc w:val="center"/>
              <w:rPr>
                <w:rFonts w:hAnsi="宋体" w:cs="宋体"/>
                <w:color w:val="auto"/>
                <w:kern w:val="2"/>
                <w:szCs w:val="24"/>
              </w:rPr>
            </w:pPr>
            <w:r>
              <w:rPr>
                <w:rFonts w:hAnsi="宋体" w:cs="宋体"/>
                <w:color w:val="auto"/>
                <w:kern w:val="2"/>
                <w:szCs w:val="24"/>
              </w:rPr>
              <w:t>招标文件条目号</w:t>
            </w:r>
          </w:p>
        </w:tc>
        <w:tc>
          <w:tcPr>
            <w:tcW w:w="2937" w:type="dxa"/>
            <w:tcBorders>
              <w:top w:val="double" w:color="auto" w:sz="4" w:space="0"/>
            </w:tcBorders>
          </w:tcPr>
          <w:p>
            <w:pPr>
              <w:pStyle w:val="7"/>
              <w:spacing w:line="500" w:lineRule="exact"/>
              <w:jc w:val="center"/>
              <w:rPr>
                <w:rFonts w:hAnsi="宋体" w:cs="宋体"/>
                <w:color w:val="auto"/>
                <w:kern w:val="2"/>
                <w:szCs w:val="24"/>
              </w:rPr>
            </w:pPr>
            <w:r>
              <w:rPr>
                <w:rFonts w:hAnsi="宋体" w:cs="宋体"/>
                <w:color w:val="auto"/>
                <w:kern w:val="2"/>
                <w:szCs w:val="24"/>
              </w:rPr>
              <w:t>招标文件技术要求</w:t>
            </w:r>
          </w:p>
          <w:p>
            <w:pPr>
              <w:pStyle w:val="7"/>
              <w:spacing w:line="500" w:lineRule="exact"/>
              <w:jc w:val="center"/>
              <w:rPr>
                <w:rFonts w:hAnsi="宋体" w:cs="宋体"/>
                <w:color w:val="auto"/>
                <w:kern w:val="2"/>
                <w:szCs w:val="24"/>
              </w:rPr>
            </w:pPr>
            <w:r>
              <w:rPr>
                <w:rFonts w:hAnsi="宋体" w:cs="宋体"/>
                <w:color w:val="auto"/>
                <w:kern w:val="2"/>
                <w:szCs w:val="24"/>
              </w:rPr>
              <w:t>的内容与数值</w:t>
            </w:r>
          </w:p>
        </w:tc>
        <w:tc>
          <w:tcPr>
            <w:tcW w:w="2835" w:type="dxa"/>
            <w:tcBorders>
              <w:top w:val="double" w:color="auto" w:sz="4" w:space="0"/>
            </w:tcBorders>
          </w:tcPr>
          <w:p>
            <w:pPr>
              <w:pStyle w:val="7"/>
              <w:spacing w:line="500" w:lineRule="exact"/>
              <w:jc w:val="center"/>
              <w:rPr>
                <w:rFonts w:hAnsi="宋体" w:cs="宋体"/>
                <w:color w:val="auto"/>
                <w:kern w:val="2"/>
                <w:szCs w:val="24"/>
              </w:rPr>
            </w:pPr>
            <w:r>
              <w:rPr>
                <w:rFonts w:hAnsi="宋体" w:cs="宋体"/>
                <w:color w:val="auto"/>
                <w:kern w:val="2"/>
                <w:szCs w:val="24"/>
              </w:rPr>
              <w:t>供应商的技术响应</w:t>
            </w:r>
          </w:p>
          <w:p>
            <w:pPr>
              <w:pStyle w:val="7"/>
              <w:spacing w:line="500" w:lineRule="exact"/>
              <w:jc w:val="center"/>
              <w:rPr>
                <w:rFonts w:hAnsi="宋体" w:cs="宋体"/>
                <w:color w:val="auto"/>
                <w:kern w:val="2"/>
                <w:szCs w:val="24"/>
              </w:rPr>
            </w:pPr>
            <w:r>
              <w:rPr>
                <w:rFonts w:hAnsi="宋体" w:cs="宋体"/>
                <w:color w:val="auto"/>
                <w:kern w:val="2"/>
                <w:szCs w:val="24"/>
              </w:rPr>
              <w:t>内容与数值</w:t>
            </w:r>
          </w:p>
        </w:tc>
        <w:tc>
          <w:tcPr>
            <w:tcW w:w="2625" w:type="dxa"/>
            <w:tcBorders>
              <w:top w:val="double" w:color="auto" w:sz="4" w:space="0"/>
            </w:tcBorders>
            <w:vAlign w:val="center"/>
          </w:tcPr>
          <w:p>
            <w:pPr>
              <w:pStyle w:val="7"/>
              <w:spacing w:line="500" w:lineRule="exact"/>
              <w:jc w:val="center"/>
              <w:rPr>
                <w:rFonts w:hAnsi="宋体" w:cs="宋体"/>
                <w:color w:val="auto"/>
                <w:kern w:val="2"/>
                <w:szCs w:val="24"/>
              </w:rPr>
            </w:pPr>
            <w:r>
              <w:rPr>
                <w:rFonts w:hAnsi="宋体" w:cs="宋体"/>
                <w:color w:val="auto"/>
                <w:kern w:val="2"/>
                <w:szCs w:val="24"/>
              </w:rPr>
              <w:t>偏差说明</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1263" w:type="dxa"/>
          </w:tcPr>
          <w:p>
            <w:pPr>
              <w:pStyle w:val="7"/>
              <w:spacing w:line="500" w:lineRule="exact"/>
              <w:rPr>
                <w:rFonts w:hAnsi="宋体" w:cs="宋体"/>
                <w:color w:val="auto"/>
                <w:kern w:val="2"/>
                <w:szCs w:val="24"/>
              </w:rPr>
            </w:pPr>
          </w:p>
        </w:tc>
        <w:tc>
          <w:tcPr>
            <w:tcW w:w="2937" w:type="dxa"/>
          </w:tcPr>
          <w:p>
            <w:pPr>
              <w:pStyle w:val="7"/>
              <w:spacing w:line="500" w:lineRule="exact"/>
              <w:rPr>
                <w:rFonts w:hAnsi="宋体" w:cs="宋体"/>
                <w:color w:val="auto"/>
                <w:kern w:val="2"/>
                <w:szCs w:val="24"/>
              </w:rPr>
            </w:pPr>
          </w:p>
        </w:tc>
        <w:tc>
          <w:tcPr>
            <w:tcW w:w="2835" w:type="dxa"/>
          </w:tcPr>
          <w:p>
            <w:pPr>
              <w:pStyle w:val="7"/>
              <w:spacing w:line="500" w:lineRule="exact"/>
              <w:rPr>
                <w:rFonts w:hAnsi="宋体" w:cs="宋体"/>
                <w:color w:val="auto"/>
                <w:kern w:val="2"/>
                <w:szCs w:val="24"/>
              </w:rPr>
            </w:pPr>
          </w:p>
        </w:tc>
        <w:tc>
          <w:tcPr>
            <w:tcW w:w="2625" w:type="dxa"/>
          </w:tcPr>
          <w:p>
            <w:pPr>
              <w:pStyle w:val="7"/>
              <w:spacing w:line="500" w:lineRule="exact"/>
              <w:rPr>
                <w:rFonts w:hAnsi="宋体" w:cs="宋体"/>
                <w:color w:val="auto"/>
                <w:kern w:val="2"/>
                <w:szCs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1263" w:type="dxa"/>
          </w:tcPr>
          <w:p>
            <w:pPr>
              <w:pStyle w:val="7"/>
              <w:spacing w:line="500" w:lineRule="exact"/>
              <w:rPr>
                <w:rFonts w:hAnsi="宋体" w:cs="宋体"/>
                <w:color w:val="auto"/>
                <w:kern w:val="2"/>
                <w:sz w:val="18"/>
                <w:szCs w:val="24"/>
              </w:rPr>
            </w:pPr>
          </w:p>
        </w:tc>
        <w:tc>
          <w:tcPr>
            <w:tcW w:w="2937" w:type="dxa"/>
          </w:tcPr>
          <w:p>
            <w:pPr>
              <w:pStyle w:val="7"/>
              <w:spacing w:line="500" w:lineRule="exact"/>
              <w:rPr>
                <w:rFonts w:hAnsi="宋体" w:cs="宋体"/>
                <w:color w:val="auto"/>
                <w:kern w:val="2"/>
                <w:sz w:val="18"/>
                <w:szCs w:val="24"/>
              </w:rPr>
            </w:pPr>
          </w:p>
        </w:tc>
        <w:tc>
          <w:tcPr>
            <w:tcW w:w="2835" w:type="dxa"/>
          </w:tcPr>
          <w:p>
            <w:pPr>
              <w:pStyle w:val="7"/>
              <w:spacing w:line="500" w:lineRule="exact"/>
              <w:rPr>
                <w:rFonts w:hAnsi="宋体" w:cs="宋体"/>
                <w:color w:val="auto"/>
                <w:kern w:val="2"/>
                <w:sz w:val="18"/>
                <w:szCs w:val="24"/>
              </w:rPr>
            </w:pPr>
          </w:p>
        </w:tc>
        <w:tc>
          <w:tcPr>
            <w:tcW w:w="2625" w:type="dxa"/>
          </w:tcPr>
          <w:p>
            <w:pPr>
              <w:pStyle w:val="7"/>
              <w:spacing w:line="500" w:lineRule="exact"/>
              <w:rPr>
                <w:rFonts w:hAnsi="宋体" w:cs="宋体"/>
                <w:color w:val="auto"/>
                <w:kern w:val="2"/>
                <w:sz w:val="18"/>
                <w:szCs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1263" w:type="dxa"/>
          </w:tcPr>
          <w:p>
            <w:pPr>
              <w:pStyle w:val="7"/>
              <w:spacing w:line="500" w:lineRule="exact"/>
              <w:rPr>
                <w:rFonts w:hAnsi="宋体" w:cs="宋体"/>
                <w:color w:val="auto"/>
                <w:kern w:val="2"/>
                <w:sz w:val="18"/>
                <w:szCs w:val="24"/>
              </w:rPr>
            </w:pPr>
          </w:p>
        </w:tc>
        <w:tc>
          <w:tcPr>
            <w:tcW w:w="2937" w:type="dxa"/>
          </w:tcPr>
          <w:p>
            <w:pPr>
              <w:pStyle w:val="7"/>
              <w:spacing w:line="500" w:lineRule="exact"/>
              <w:rPr>
                <w:rFonts w:hAnsi="宋体" w:cs="宋体"/>
                <w:color w:val="auto"/>
                <w:kern w:val="2"/>
                <w:sz w:val="18"/>
                <w:szCs w:val="24"/>
              </w:rPr>
            </w:pPr>
          </w:p>
        </w:tc>
        <w:tc>
          <w:tcPr>
            <w:tcW w:w="2835" w:type="dxa"/>
          </w:tcPr>
          <w:p>
            <w:pPr>
              <w:pStyle w:val="7"/>
              <w:spacing w:line="500" w:lineRule="exact"/>
              <w:rPr>
                <w:rFonts w:hAnsi="宋体" w:cs="宋体"/>
                <w:color w:val="auto"/>
                <w:kern w:val="2"/>
                <w:sz w:val="18"/>
                <w:szCs w:val="24"/>
              </w:rPr>
            </w:pPr>
          </w:p>
        </w:tc>
        <w:tc>
          <w:tcPr>
            <w:tcW w:w="2625" w:type="dxa"/>
          </w:tcPr>
          <w:p>
            <w:pPr>
              <w:pStyle w:val="7"/>
              <w:spacing w:line="500" w:lineRule="exact"/>
              <w:rPr>
                <w:rFonts w:hAnsi="宋体" w:cs="宋体"/>
                <w:color w:val="auto"/>
                <w:kern w:val="2"/>
                <w:sz w:val="18"/>
                <w:szCs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1263" w:type="dxa"/>
          </w:tcPr>
          <w:p>
            <w:pPr>
              <w:pStyle w:val="7"/>
              <w:spacing w:line="500" w:lineRule="exact"/>
              <w:rPr>
                <w:rFonts w:hAnsi="宋体" w:cs="宋体"/>
                <w:color w:val="auto"/>
                <w:kern w:val="2"/>
                <w:sz w:val="18"/>
                <w:szCs w:val="24"/>
              </w:rPr>
            </w:pPr>
          </w:p>
        </w:tc>
        <w:tc>
          <w:tcPr>
            <w:tcW w:w="2937" w:type="dxa"/>
          </w:tcPr>
          <w:p>
            <w:pPr>
              <w:pStyle w:val="7"/>
              <w:spacing w:line="500" w:lineRule="exact"/>
              <w:rPr>
                <w:rFonts w:hAnsi="宋体" w:cs="宋体"/>
                <w:color w:val="auto"/>
                <w:kern w:val="2"/>
                <w:sz w:val="18"/>
                <w:szCs w:val="24"/>
              </w:rPr>
            </w:pPr>
          </w:p>
        </w:tc>
        <w:tc>
          <w:tcPr>
            <w:tcW w:w="2835" w:type="dxa"/>
          </w:tcPr>
          <w:p>
            <w:pPr>
              <w:pStyle w:val="7"/>
              <w:spacing w:line="500" w:lineRule="exact"/>
              <w:rPr>
                <w:rFonts w:hAnsi="宋体" w:cs="宋体"/>
                <w:color w:val="auto"/>
                <w:kern w:val="2"/>
                <w:sz w:val="18"/>
                <w:szCs w:val="24"/>
              </w:rPr>
            </w:pPr>
          </w:p>
        </w:tc>
        <w:tc>
          <w:tcPr>
            <w:tcW w:w="2625" w:type="dxa"/>
          </w:tcPr>
          <w:p>
            <w:pPr>
              <w:pStyle w:val="7"/>
              <w:spacing w:line="500" w:lineRule="exact"/>
              <w:rPr>
                <w:rFonts w:hAnsi="宋体" w:cs="宋体"/>
                <w:color w:val="auto"/>
                <w:kern w:val="2"/>
                <w:sz w:val="18"/>
                <w:szCs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1263" w:type="dxa"/>
          </w:tcPr>
          <w:p>
            <w:pPr>
              <w:pStyle w:val="7"/>
              <w:spacing w:line="500" w:lineRule="exact"/>
              <w:rPr>
                <w:rFonts w:hAnsi="宋体" w:cs="宋体"/>
                <w:color w:val="auto"/>
                <w:kern w:val="2"/>
                <w:sz w:val="18"/>
                <w:szCs w:val="24"/>
              </w:rPr>
            </w:pPr>
          </w:p>
        </w:tc>
        <w:tc>
          <w:tcPr>
            <w:tcW w:w="2937" w:type="dxa"/>
          </w:tcPr>
          <w:p>
            <w:pPr>
              <w:pStyle w:val="7"/>
              <w:spacing w:line="500" w:lineRule="exact"/>
              <w:rPr>
                <w:rFonts w:hAnsi="宋体" w:cs="宋体"/>
                <w:color w:val="auto"/>
                <w:kern w:val="2"/>
                <w:sz w:val="18"/>
                <w:szCs w:val="24"/>
              </w:rPr>
            </w:pPr>
          </w:p>
        </w:tc>
        <w:tc>
          <w:tcPr>
            <w:tcW w:w="2835" w:type="dxa"/>
          </w:tcPr>
          <w:p>
            <w:pPr>
              <w:pStyle w:val="7"/>
              <w:spacing w:line="500" w:lineRule="exact"/>
              <w:rPr>
                <w:rFonts w:hAnsi="宋体" w:cs="宋体"/>
                <w:color w:val="auto"/>
                <w:kern w:val="2"/>
                <w:sz w:val="18"/>
                <w:szCs w:val="24"/>
              </w:rPr>
            </w:pPr>
          </w:p>
        </w:tc>
        <w:tc>
          <w:tcPr>
            <w:tcW w:w="2625" w:type="dxa"/>
          </w:tcPr>
          <w:p>
            <w:pPr>
              <w:pStyle w:val="7"/>
              <w:spacing w:line="500" w:lineRule="exact"/>
              <w:rPr>
                <w:rFonts w:hAnsi="宋体" w:cs="宋体"/>
                <w:color w:val="auto"/>
                <w:kern w:val="2"/>
                <w:sz w:val="18"/>
                <w:szCs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1263" w:type="dxa"/>
          </w:tcPr>
          <w:p>
            <w:pPr>
              <w:pStyle w:val="7"/>
              <w:spacing w:line="500" w:lineRule="exact"/>
              <w:rPr>
                <w:rFonts w:hAnsi="宋体" w:cs="宋体"/>
                <w:color w:val="auto"/>
                <w:kern w:val="2"/>
                <w:sz w:val="18"/>
                <w:szCs w:val="24"/>
              </w:rPr>
            </w:pPr>
          </w:p>
        </w:tc>
        <w:tc>
          <w:tcPr>
            <w:tcW w:w="2937" w:type="dxa"/>
          </w:tcPr>
          <w:p>
            <w:pPr>
              <w:pStyle w:val="7"/>
              <w:spacing w:line="500" w:lineRule="exact"/>
              <w:rPr>
                <w:rFonts w:hAnsi="宋体" w:cs="宋体"/>
                <w:color w:val="auto"/>
                <w:kern w:val="2"/>
                <w:sz w:val="18"/>
                <w:szCs w:val="24"/>
              </w:rPr>
            </w:pPr>
          </w:p>
        </w:tc>
        <w:tc>
          <w:tcPr>
            <w:tcW w:w="2835" w:type="dxa"/>
          </w:tcPr>
          <w:p>
            <w:pPr>
              <w:pStyle w:val="7"/>
              <w:spacing w:line="500" w:lineRule="exact"/>
              <w:rPr>
                <w:rFonts w:hAnsi="宋体" w:cs="宋体"/>
                <w:color w:val="auto"/>
                <w:kern w:val="2"/>
                <w:sz w:val="18"/>
                <w:szCs w:val="24"/>
              </w:rPr>
            </w:pPr>
          </w:p>
        </w:tc>
        <w:tc>
          <w:tcPr>
            <w:tcW w:w="2625" w:type="dxa"/>
          </w:tcPr>
          <w:p>
            <w:pPr>
              <w:pStyle w:val="7"/>
              <w:spacing w:line="500" w:lineRule="exact"/>
              <w:rPr>
                <w:rFonts w:hAnsi="宋体" w:cs="宋体"/>
                <w:color w:val="auto"/>
                <w:kern w:val="2"/>
                <w:sz w:val="18"/>
                <w:szCs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1263" w:type="dxa"/>
          </w:tcPr>
          <w:p>
            <w:pPr>
              <w:pStyle w:val="7"/>
              <w:spacing w:line="500" w:lineRule="exact"/>
              <w:rPr>
                <w:rFonts w:hAnsi="宋体" w:cs="宋体"/>
                <w:color w:val="auto"/>
                <w:kern w:val="2"/>
                <w:sz w:val="18"/>
                <w:szCs w:val="24"/>
              </w:rPr>
            </w:pPr>
          </w:p>
        </w:tc>
        <w:tc>
          <w:tcPr>
            <w:tcW w:w="2937" w:type="dxa"/>
          </w:tcPr>
          <w:p>
            <w:pPr>
              <w:pStyle w:val="7"/>
              <w:spacing w:line="500" w:lineRule="exact"/>
              <w:rPr>
                <w:rFonts w:hAnsi="宋体" w:cs="宋体"/>
                <w:color w:val="auto"/>
                <w:kern w:val="2"/>
                <w:sz w:val="18"/>
                <w:szCs w:val="24"/>
              </w:rPr>
            </w:pPr>
          </w:p>
        </w:tc>
        <w:tc>
          <w:tcPr>
            <w:tcW w:w="2835" w:type="dxa"/>
          </w:tcPr>
          <w:p>
            <w:pPr>
              <w:pStyle w:val="7"/>
              <w:spacing w:line="500" w:lineRule="exact"/>
              <w:rPr>
                <w:rFonts w:hAnsi="宋体" w:cs="宋体"/>
                <w:color w:val="auto"/>
                <w:kern w:val="2"/>
                <w:sz w:val="18"/>
                <w:szCs w:val="24"/>
              </w:rPr>
            </w:pPr>
          </w:p>
        </w:tc>
        <w:tc>
          <w:tcPr>
            <w:tcW w:w="2625" w:type="dxa"/>
          </w:tcPr>
          <w:p>
            <w:pPr>
              <w:pStyle w:val="7"/>
              <w:spacing w:line="500" w:lineRule="exact"/>
              <w:rPr>
                <w:rFonts w:hAnsi="宋体" w:cs="宋体"/>
                <w:color w:val="auto"/>
                <w:kern w:val="2"/>
                <w:sz w:val="18"/>
                <w:szCs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1263" w:type="dxa"/>
          </w:tcPr>
          <w:p>
            <w:pPr>
              <w:pStyle w:val="7"/>
              <w:spacing w:line="500" w:lineRule="exact"/>
              <w:rPr>
                <w:rFonts w:hAnsi="宋体" w:cs="宋体"/>
                <w:color w:val="auto"/>
                <w:kern w:val="2"/>
                <w:sz w:val="18"/>
                <w:szCs w:val="24"/>
              </w:rPr>
            </w:pPr>
          </w:p>
        </w:tc>
        <w:tc>
          <w:tcPr>
            <w:tcW w:w="2937" w:type="dxa"/>
          </w:tcPr>
          <w:p>
            <w:pPr>
              <w:pStyle w:val="7"/>
              <w:spacing w:line="500" w:lineRule="exact"/>
              <w:rPr>
                <w:rFonts w:hAnsi="宋体" w:cs="宋体"/>
                <w:color w:val="auto"/>
                <w:kern w:val="2"/>
                <w:sz w:val="18"/>
                <w:szCs w:val="24"/>
              </w:rPr>
            </w:pPr>
          </w:p>
        </w:tc>
        <w:tc>
          <w:tcPr>
            <w:tcW w:w="2835" w:type="dxa"/>
          </w:tcPr>
          <w:p>
            <w:pPr>
              <w:pStyle w:val="7"/>
              <w:spacing w:line="500" w:lineRule="exact"/>
              <w:rPr>
                <w:rFonts w:hAnsi="宋体" w:cs="宋体"/>
                <w:color w:val="auto"/>
                <w:kern w:val="2"/>
                <w:sz w:val="18"/>
                <w:szCs w:val="24"/>
              </w:rPr>
            </w:pPr>
          </w:p>
        </w:tc>
        <w:tc>
          <w:tcPr>
            <w:tcW w:w="2625" w:type="dxa"/>
          </w:tcPr>
          <w:p>
            <w:pPr>
              <w:pStyle w:val="7"/>
              <w:spacing w:line="500" w:lineRule="exact"/>
              <w:rPr>
                <w:rFonts w:hAnsi="宋体" w:cs="宋体"/>
                <w:color w:val="auto"/>
                <w:kern w:val="2"/>
                <w:sz w:val="18"/>
                <w:szCs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1263" w:type="dxa"/>
          </w:tcPr>
          <w:p>
            <w:pPr>
              <w:pStyle w:val="7"/>
              <w:spacing w:line="500" w:lineRule="exact"/>
              <w:rPr>
                <w:rFonts w:hAnsi="宋体" w:cs="宋体"/>
                <w:color w:val="auto"/>
                <w:kern w:val="2"/>
                <w:sz w:val="18"/>
                <w:szCs w:val="24"/>
              </w:rPr>
            </w:pPr>
          </w:p>
        </w:tc>
        <w:tc>
          <w:tcPr>
            <w:tcW w:w="2937" w:type="dxa"/>
          </w:tcPr>
          <w:p>
            <w:pPr>
              <w:pStyle w:val="7"/>
              <w:spacing w:line="500" w:lineRule="exact"/>
              <w:rPr>
                <w:rFonts w:hAnsi="宋体" w:cs="宋体"/>
                <w:color w:val="auto"/>
                <w:kern w:val="2"/>
                <w:sz w:val="18"/>
                <w:szCs w:val="24"/>
              </w:rPr>
            </w:pPr>
          </w:p>
        </w:tc>
        <w:tc>
          <w:tcPr>
            <w:tcW w:w="2835" w:type="dxa"/>
          </w:tcPr>
          <w:p>
            <w:pPr>
              <w:pStyle w:val="7"/>
              <w:spacing w:line="500" w:lineRule="exact"/>
              <w:rPr>
                <w:rFonts w:hAnsi="宋体" w:cs="宋体"/>
                <w:color w:val="auto"/>
                <w:kern w:val="2"/>
                <w:sz w:val="18"/>
                <w:szCs w:val="24"/>
              </w:rPr>
            </w:pPr>
          </w:p>
        </w:tc>
        <w:tc>
          <w:tcPr>
            <w:tcW w:w="2625" w:type="dxa"/>
          </w:tcPr>
          <w:p>
            <w:pPr>
              <w:pStyle w:val="7"/>
              <w:spacing w:line="500" w:lineRule="exact"/>
              <w:rPr>
                <w:rFonts w:hAnsi="宋体" w:cs="宋体"/>
                <w:color w:val="auto"/>
                <w:kern w:val="2"/>
                <w:sz w:val="18"/>
                <w:szCs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1263" w:type="dxa"/>
          </w:tcPr>
          <w:p>
            <w:pPr>
              <w:pStyle w:val="7"/>
              <w:spacing w:line="500" w:lineRule="exact"/>
              <w:rPr>
                <w:rFonts w:hAnsi="宋体" w:cs="宋体"/>
                <w:color w:val="auto"/>
                <w:kern w:val="2"/>
                <w:sz w:val="18"/>
                <w:szCs w:val="24"/>
              </w:rPr>
            </w:pPr>
          </w:p>
        </w:tc>
        <w:tc>
          <w:tcPr>
            <w:tcW w:w="2937" w:type="dxa"/>
          </w:tcPr>
          <w:p>
            <w:pPr>
              <w:pStyle w:val="7"/>
              <w:spacing w:line="500" w:lineRule="exact"/>
              <w:rPr>
                <w:rFonts w:hAnsi="宋体" w:cs="宋体"/>
                <w:color w:val="auto"/>
                <w:kern w:val="2"/>
                <w:sz w:val="18"/>
                <w:szCs w:val="24"/>
              </w:rPr>
            </w:pPr>
          </w:p>
        </w:tc>
        <w:tc>
          <w:tcPr>
            <w:tcW w:w="2835" w:type="dxa"/>
          </w:tcPr>
          <w:p>
            <w:pPr>
              <w:pStyle w:val="7"/>
              <w:spacing w:line="500" w:lineRule="exact"/>
              <w:rPr>
                <w:rFonts w:hAnsi="宋体" w:cs="宋体"/>
                <w:color w:val="auto"/>
                <w:kern w:val="2"/>
                <w:sz w:val="18"/>
                <w:szCs w:val="24"/>
              </w:rPr>
            </w:pPr>
          </w:p>
        </w:tc>
        <w:tc>
          <w:tcPr>
            <w:tcW w:w="2625" w:type="dxa"/>
          </w:tcPr>
          <w:p>
            <w:pPr>
              <w:pStyle w:val="7"/>
              <w:spacing w:line="500" w:lineRule="exact"/>
              <w:rPr>
                <w:rFonts w:hAnsi="宋体" w:cs="宋体"/>
                <w:color w:val="auto"/>
                <w:kern w:val="2"/>
                <w:sz w:val="18"/>
                <w:szCs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1263" w:type="dxa"/>
          </w:tcPr>
          <w:p>
            <w:pPr>
              <w:pStyle w:val="7"/>
              <w:spacing w:line="500" w:lineRule="exact"/>
              <w:rPr>
                <w:rFonts w:hAnsi="宋体" w:cs="宋体"/>
                <w:color w:val="auto"/>
                <w:kern w:val="2"/>
                <w:sz w:val="18"/>
                <w:szCs w:val="24"/>
              </w:rPr>
            </w:pPr>
          </w:p>
        </w:tc>
        <w:tc>
          <w:tcPr>
            <w:tcW w:w="2937" w:type="dxa"/>
          </w:tcPr>
          <w:p>
            <w:pPr>
              <w:pStyle w:val="7"/>
              <w:spacing w:line="500" w:lineRule="exact"/>
              <w:rPr>
                <w:rFonts w:hAnsi="宋体" w:cs="宋体"/>
                <w:color w:val="auto"/>
                <w:kern w:val="2"/>
                <w:sz w:val="18"/>
                <w:szCs w:val="24"/>
              </w:rPr>
            </w:pPr>
          </w:p>
        </w:tc>
        <w:tc>
          <w:tcPr>
            <w:tcW w:w="2835" w:type="dxa"/>
          </w:tcPr>
          <w:p>
            <w:pPr>
              <w:pStyle w:val="7"/>
              <w:spacing w:line="500" w:lineRule="exact"/>
              <w:rPr>
                <w:rFonts w:hAnsi="宋体" w:cs="宋体"/>
                <w:color w:val="auto"/>
                <w:kern w:val="2"/>
                <w:sz w:val="18"/>
                <w:szCs w:val="24"/>
              </w:rPr>
            </w:pPr>
          </w:p>
        </w:tc>
        <w:tc>
          <w:tcPr>
            <w:tcW w:w="2625" w:type="dxa"/>
          </w:tcPr>
          <w:p>
            <w:pPr>
              <w:pStyle w:val="7"/>
              <w:spacing w:line="500" w:lineRule="exact"/>
              <w:rPr>
                <w:rFonts w:hAnsi="宋体" w:cs="宋体"/>
                <w:color w:val="auto"/>
                <w:kern w:val="2"/>
                <w:sz w:val="18"/>
                <w:szCs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1263" w:type="dxa"/>
          </w:tcPr>
          <w:p>
            <w:pPr>
              <w:pStyle w:val="7"/>
              <w:spacing w:line="500" w:lineRule="exact"/>
              <w:rPr>
                <w:rFonts w:hAnsi="宋体" w:cs="宋体"/>
                <w:color w:val="auto"/>
                <w:kern w:val="2"/>
                <w:sz w:val="18"/>
                <w:szCs w:val="24"/>
              </w:rPr>
            </w:pPr>
          </w:p>
        </w:tc>
        <w:tc>
          <w:tcPr>
            <w:tcW w:w="2937" w:type="dxa"/>
          </w:tcPr>
          <w:p>
            <w:pPr>
              <w:pStyle w:val="7"/>
              <w:spacing w:line="500" w:lineRule="exact"/>
              <w:rPr>
                <w:rFonts w:hAnsi="宋体" w:cs="宋体"/>
                <w:color w:val="auto"/>
                <w:kern w:val="2"/>
                <w:sz w:val="18"/>
                <w:szCs w:val="24"/>
              </w:rPr>
            </w:pPr>
          </w:p>
        </w:tc>
        <w:tc>
          <w:tcPr>
            <w:tcW w:w="2835" w:type="dxa"/>
          </w:tcPr>
          <w:p>
            <w:pPr>
              <w:pStyle w:val="7"/>
              <w:spacing w:line="500" w:lineRule="exact"/>
              <w:rPr>
                <w:rFonts w:hAnsi="宋体" w:cs="宋体"/>
                <w:color w:val="auto"/>
                <w:kern w:val="2"/>
                <w:sz w:val="18"/>
                <w:szCs w:val="24"/>
              </w:rPr>
            </w:pPr>
          </w:p>
        </w:tc>
        <w:tc>
          <w:tcPr>
            <w:tcW w:w="2625" w:type="dxa"/>
          </w:tcPr>
          <w:p>
            <w:pPr>
              <w:pStyle w:val="7"/>
              <w:spacing w:line="500" w:lineRule="exact"/>
              <w:rPr>
                <w:rFonts w:hAnsi="宋体" w:cs="宋体"/>
                <w:color w:val="auto"/>
                <w:kern w:val="2"/>
                <w:sz w:val="18"/>
                <w:szCs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1263" w:type="dxa"/>
          </w:tcPr>
          <w:p>
            <w:pPr>
              <w:pStyle w:val="7"/>
              <w:spacing w:line="500" w:lineRule="exact"/>
              <w:rPr>
                <w:rFonts w:hAnsi="宋体" w:cs="宋体"/>
                <w:color w:val="auto"/>
                <w:kern w:val="2"/>
                <w:sz w:val="18"/>
                <w:szCs w:val="24"/>
              </w:rPr>
            </w:pPr>
          </w:p>
        </w:tc>
        <w:tc>
          <w:tcPr>
            <w:tcW w:w="2937" w:type="dxa"/>
          </w:tcPr>
          <w:p>
            <w:pPr>
              <w:pStyle w:val="7"/>
              <w:spacing w:line="500" w:lineRule="exact"/>
              <w:rPr>
                <w:rFonts w:hAnsi="宋体" w:cs="宋体"/>
                <w:color w:val="auto"/>
                <w:kern w:val="2"/>
                <w:sz w:val="18"/>
                <w:szCs w:val="24"/>
              </w:rPr>
            </w:pPr>
          </w:p>
        </w:tc>
        <w:tc>
          <w:tcPr>
            <w:tcW w:w="2835" w:type="dxa"/>
          </w:tcPr>
          <w:p>
            <w:pPr>
              <w:pStyle w:val="7"/>
              <w:spacing w:line="500" w:lineRule="exact"/>
              <w:rPr>
                <w:rFonts w:hAnsi="宋体" w:cs="宋体"/>
                <w:color w:val="auto"/>
                <w:kern w:val="2"/>
                <w:sz w:val="18"/>
                <w:szCs w:val="24"/>
              </w:rPr>
            </w:pPr>
          </w:p>
        </w:tc>
        <w:tc>
          <w:tcPr>
            <w:tcW w:w="2625" w:type="dxa"/>
          </w:tcPr>
          <w:p>
            <w:pPr>
              <w:pStyle w:val="7"/>
              <w:spacing w:line="500" w:lineRule="exact"/>
              <w:rPr>
                <w:rFonts w:hAnsi="宋体" w:cs="宋体"/>
                <w:color w:val="auto"/>
                <w:kern w:val="2"/>
                <w:sz w:val="18"/>
                <w:szCs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1263" w:type="dxa"/>
          </w:tcPr>
          <w:p>
            <w:pPr>
              <w:pStyle w:val="7"/>
              <w:spacing w:line="500" w:lineRule="exact"/>
              <w:rPr>
                <w:rFonts w:hAnsi="宋体" w:cs="宋体"/>
                <w:color w:val="auto"/>
                <w:kern w:val="2"/>
                <w:sz w:val="18"/>
                <w:szCs w:val="24"/>
              </w:rPr>
            </w:pPr>
          </w:p>
        </w:tc>
        <w:tc>
          <w:tcPr>
            <w:tcW w:w="2937" w:type="dxa"/>
          </w:tcPr>
          <w:p>
            <w:pPr>
              <w:pStyle w:val="7"/>
              <w:spacing w:line="500" w:lineRule="exact"/>
              <w:outlineLvl w:val="0"/>
              <w:rPr>
                <w:rFonts w:hAnsi="宋体" w:cs="宋体"/>
                <w:color w:val="auto"/>
                <w:kern w:val="2"/>
                <w:sz w:val="18"/>
                <w:szCs w:val="24"/>
              </w:rPr>
            </w:pPr>
          </w:p>
        </w:tc>
        <w:tc>
          <w:tcPr>
            <w:tcW w:w="2835" w:type="dxa"/>
          </w:tcPr>
          <w:p>
            <w:pPr>
              <w:pStyle w:val="7"/>
              <w:spacing w:line="500" w:lineRule="exact"/>
              <w:outlineLvl w:val="0"/>
              <w:rPr>
                <w:rFonts w:hAnsi="宋体" w:cs="宋体"/>
                <w:color w:val="auto"/>
                <w:kern w:val="2"/>
                <w:sz w:val="18"/>
                <w:szCs w:val="24"/>
              </w:rPr>
            </w:pPr>
          </w:p>
        </w:tc>
        <w:tc>
          <w:tcPr>
            <w:tcW w:w="2625" w:type="dxa"/>
          </w:tcPr>
          <w:p>
            <w:pPr>
              <w:pStyle w:val="7"/>
              <w:spacing w:line="500" w:lineRule="exact"/>
              <w:rPr>
                <w:rFonts w:hAnsi="宋体" w:cs="宋体"/>
                <w:color w:val="auto"/>
                <w:kern w:val="2"/>
                <w:sz w:val="18"/>
                <w:szCs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1263" w:type="dxa"/>
          </w:tcPr>
          <w:p>
            <w:pPr>
              <w:pStyle w:val="7"/>
              <w:spacing w:line="500" w:lineRule="exact"/>
              <w:outlineLvl w:val="0"/>
              <w:rPr>
                <w:rFonts w:hAnsi="宋体" w:cs="宋体"/>
                <w:color w:val="auto"/>
                <w:kern w:val="2"/>
                <w:sz w:val="18"/>
                <w:szCs w:val="24"/>
              </w:rPr>
            </w:pPr>
          </w:p>
        </w:tc>
        <w:tc>
          <w:tcPr>
            <w:tcW w:w="2937" w:type="dxa"/>
          </w:tcPr>
          <w:p>
            <w:pPr>
              <w:pStyle w:val="7"/>
              <w:spacing w:line="500" w:lineRule="exact"/>
              <w:rPr>
                <w:rFonts w:hAnsi="宋体" w:cs="宋体"/>
                <w:color w:val="auto"/>
                <w:kern w:val="2"/>
                <w:sz w:val="18"/>
                <w:szCs w:val="24"/>
              </w:rPr>
            </w:pPr>
          </w:p>
        </w:tc>
        <w:tc>
          <w:tcPr>
            <w:tcW w:w="2835" w:type="dxa"/>
          </w:tcPr>
          <w:p>
            <w:pPr>
              <w:pStyle w:val="7"/>
              <w:spacing w:line="500" w:lineRule="exact"/>
              <w:rPr>
                <w:rFonts w:hAnsi="宋体" w:cs="宋体"/>
                <w:color w:val="auto"/>
                <w:kern w:val="2"/>
                <w:sz w:val="18"/>
                <w:szCs w:val="24"/>
              </w:rPr>
            </w:pPr>
          </w:p>
        </w:tc>
        <w:tc>
          <w:tcPr>
            <w:tcW w:w="2625" w:type="dxa"/>
          </w:tcPr>
          <w:p>
            <w:pPr>
              <w:pStyle w:val="7"/>
              <w:spacing w:line="500" w:lineRule="exact"/>
              <w:rPr>
                <w:rFonts w:hAnsi="宋体" w:cs="宋体"/>
                <w:color w:val="auto"/>
                <w:kern w:val="2"/>
                <w:sz w:val="18"/>
                <w:szCs w:val="24"/>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1263" w:type="dxa"/>
            <w:tcBorders>
              <w:bottom w:val="double" w:color="auto" w:sz="4" w:space="0"/>
            </w:tcBorders>
          </w:tcPr>
          <w:p>
            <w:pPr>
              <w:pStyle w:val="7"/>
              <w:spacing w:line="500" w:lineRule="exact"/>
              <w:rPr>
                <w:rFonts w:hAnsi="宋体" w:cs="宋体"/>
                <w:color w:val="auto"/>
                <w:kern w:val="2"/>
                <w:sz w:val="18"/>
                <w:szCs w:val="24"/>
              </w:rPr>
            </w:pPr>
          </w:p>
        </w:tc>
        <w:tc>
          <w:tcPr>
            <w:tcW w:w="2937" w:type="dxa"/>
            <w:tcBorders>
              <w:bottom w:val="double" w:color="auto" w:sz="4" w:space="0"/>
            </w:tcBorders>
          </w:tcPr>
          <w:p>
            <w:pPr>
              <w:pStyle w:val="7"/>
              <w:spacing w:line="500" w:lineRule="exact"/>
              <w:rPr>
                <w:rFonts w:hAnsi="宋体" w:cs="宋体"/>
                <w:color w:val="auto"/>
                <w:kern w:val="2"/>
                <w:sz w:val="18"/>
                <w:szCs w:val="24"/>
              </w:rPr>
            </w:pPr>
          </w:p>
        </w:tc>
        <w:tc>
          <w:tcPr>
            <w:tcW w:w="2835" w:type="dxa"/>
            <w:tcBorders>
              <w:bottom w:val="double" w:color="auto" w:sz="4" w:space="0"/>
            </w:tcBorders>
          </w:tcPr>
          <w:p>
            <w:pPr>
              <w:pStyle w:val="7"/>
              <w:spacing w:line="500" w:lineRule="exact"/>
              <w:rPr>
                <w:rFonts w:hAnsi="宋体" w:cs="宋体"/>
                <w:color w:val="auto"/>
                <w:kern w:val="2"/>
                <w:sz w:val="18"/>
                <w:szCs w:val="24"/>
              </w:rPr>
            </w:pPr>
          </w:p>
        </w:tc>
        <w:tc>
          <w:tcPr>
            <w:tcW w:w="2625" w:type="dxa"/>
            <w:tcBorders>
              <w:bottom w:val="double" w:color="auto" w:sz="4" w:space="0"/>
            </w:tcBorders>
          </w:tcPr>
          <w:p>
            <w:pPr>
              <w:pStyle w:val="7"/>
              <w:spacing w:line="500" w:lineRule="exact"/>
              <w:rPr>
                <w:rFonts w:hAnsi="宋体" w:cs="宋体"/>
                <w:color w:val="auto"/>
                <w:kern w:val="2"/>
                <w:sz w:val="18"/>
                <w:szCs w:val="24"/>
              </w:rPr>
            </w:pPr>
          </w:p>
        </w:tc>
      </w:tr>
    </w:tbl>
    <w:p>
      <w:pPr>
        <w:pStyle w:val="12"/>
        <w:spacing w:line="500" w:lineRule="exact"/>
        <w:rPr>
          <w:rFonts w:ascii="宋体" w:hAnsi="宋体" w:cs="宋体"/>
          <w:color w:val="auto"/>
          <w:sz w:val="24"/>
        </w:rPr>
      </w:pPr>
      <w:r>
        <w:rPr>
          <w:rFonts w:hint="eastAsia" w:ascii="宋体" w:hAnsi="宋体" w:cs="宋体"/>
          <w:color w:val="auto"/>
          <w:sz w:val="24"/>
        </w:rPr>
        <w:t>注：供应商应对招标文件第四章技术要求的内容给予逐条响应，以自己投标产品和服务所能达到的内容予以填写，而不应复制招标的技术要求作为响应内容。</w:t>
      </w:r>
    </w:p>
    <w:p>
      <w:pPr>
        <w:spacing w:line="500" w:lineRule="exact"/>
        <w:ind w:firstLine="3360" w:firstLineChars="1400"/>
        <w:rPr>
          <w:rFonts w:ascii="宋体" w:hAnsi="宋体" w:cs="宋体"/>
          <w:color w:val="auto"/>
          <w:sz w:val="24"/>
        </w:rPr>
      </w:pPr>
      <w:r>
        <w:rPr>
          <w:rFonts w:hint="eastAsia" w:ascii="宋体" w:hAnsi="宋体" w:cs="宋体"/>
          <w:color w:val="auto"/>
          <w:sz w:val="24"/>
        </w:rPr>
        <w:t>供应商授权代表签字加盖公章：________________</w:t>
      </w:r>
    </w:p>
    <w:p>
      <w:pPr>
        <w:spacing w:line="500" w:lineRule="exact"/>
        <w:ind w:firstLine="3360" w:firstLineChars="1400"/>
        <w:rPr>
          <w:rFonts w:ascii="宋体" w:hAnsi="宋体" w:cs="宋体"/>
          <w:color w:val="auto"/>
          <w:sz w:val="24"/>
          <w:u w:val="single"/>
        </w:rPr>
      </w:pPr>
      <w:r>
        <w:rPr>
          <w:rFonts w:hint="eastAsia" w:ascii="宋体" w:hAnsi="宋体" w:cs="宋体"/>
          <w:color w:val="auto"/>
          <w:sz w:val="24"/>
        </w:rPr>
        <w:t>日期：</w:t>
      </w:r>
      <w:r>
        <w:rPr>
          <w:rFonts w:hint="eastAsia" w:ascii="宋体" w:hAnsi="宋体" w:cs="宋体"/>
          <w:color w:val="auto"/>
          <w:sz w:val="24"/>
          <w:u w:val="single"/>
        </w:rPr>
        <w:t xml:space="preserve">                        </w:t>
      </w:r>
    </w:p>
    <w:p>
      <w:pPr>
        <w:pStyle w:val="6"/>
        <w:rPr>
          <w:color w:val="auto"/>
        </w:rPr>
      </w:pPr>
    </w:p>
    <w:p>
      <w:pPr>
        <w:pStyle w:val="9"/>
        <w:rPr>
          <w:rFonts w:ascii="宋体"/>
          <w:color w:val="auto"/>
          <w:sz w:val="25"/>
        </w:rPr>
      </w:pPr>
    </w:p>
    <w:p>
      <w:pPr>
        <w:pStyle w:val="9"/>
        <w:rPr>
          <w:rFonts w:ascii="宋体"/>
          <w:color w:val="auto"/>
          <w:sz w:val="25"/>
        </w:rPr>
        <w:sectPr>
          <w:pgSz w:w="11906" w:h="16838"/>
          <w:pgMar w:top="1440" w:right="1803" w:bottom="1440" w:left="1418" w:header="720" w:footer="720" w:gutter="0"/>
          <w:cols w:space="720" w:num="1"/>
          <w:docGrid w:linePitch="313" w:charSpace="0"/>
        </w:sectPr>
      </w:pPr>
    </w:p>
    <w:p>
      <w:pPr>
        <w:pStyle w:val="4"/>
        <w:spacing w:line="500" w:lineRule="exact"/>
        <w:jc w:val="center"/>
        <w:rPr>
          <w:rFonts w:ascii="宋体" w:hAnsi="宋体" w:cs="宋体"/>
          <w:color w:val="auto"/>
        </w:rPr>
      </w:pPr>
      <w:r>
        <w:rPr>
          <w:rFonts w:hint="eastAsia" w:ascii="宋体" w:hAnsi="宋体" w:cs="宋体"/>
          <w:color w:val="auto"/>
        </w:rPr>
        <w:t>十</w:t>
      </w:r>
      <w:r>
        <w:rPr>
          <w:rFonts w:hint="eastAsia" w:ascii="宋体" w:hAnsi="宋体" w:cs="宋体"/>
          <w:color w:val="auto"/>
          <w:lang w:val="en-US" w:eastAsia="zh-CN"/>
        </w:rPr>
        <w:t>一</w:t>
      </w:r>
      <w:r>
        <w:rPr>
          <w:rFonts w:hint="eastAsia" w:ascii="宋体" w:hAnsi="宋体" w:cs="宋体"/>
          <w:color w:val="auto"/>
        </w:rPr>
        <w:t>、投标货物说明表</w:t>
      </w:r>
    </w:p>
    <w:p>
      <w:pPr>
        <w:pStyle w:val="7"/>
        <w:ind w:left="-210" w:leftChars="-100" w:right="-391" w:rightChars="-186" w:firstLine="86" w:firstLineChars="43"/>
        <w:rPr>
          <w:rFonts w:hAnsi="宋体" w:cs="宋体"/>
          <w:color w:val="auto"/>
          <w:u w:val="single"/>
        </w:rPr>
      </w:pPr>
      <w:r>
        <w:rPr>
          <w:rFonts w:hAnsi="宋体" w:cs="宋体"/>
          <w:color w:val="auto"/>
        </w:rPr>
        <w:t>项目名称：</w:t>
      </w:r>
      <w:r>
        <w:rPr>
          <w:rFonts w:hAnsi="宋体" w:cs="宋体"/>
          <w:color w:val="auto"/>
          <w:u w:val="single"/>
        </w:rPr>
        <w:t xml:space="preserve">                        </w:t>
      </w:r>
      <w:r>
        <w:rPr>
          <w:rFonts w:hAnsi="宋体" w:cs="宋体"/>
          <w:color w:val="auto"/>
        </w:rPr>
        <w:t xml:space="preserve">    招标编号：</w:t>
      </w:r>
      <w:r>
        <w:rPr>
          <w:rFonts w:hAnsi="宋体" w:cs="宋体"/>
          <w:color w:val="auto"/>
          <w:u w:val="single"/>
        </w:rPr>
        <w:t xml:space="preserve">                </w:t>
      </w:r>
    </w:p>
    <w:p>
      <w:pPr>
        <w:pStyle w:val="7"/>
        <w:ind w:left="-210" w:leftChars="-100" w:right="-391" w:rightChars="-186" w:firstLine="86" w:firstLineChars="43"/>
        <w:rPr>
          <w:rFonts w:hAnsi="宋体" w:cs="宋体"/>
          <w:color w:val="auto"/>
          <w:u w:val="single"/>
        </w:rPr>
      </w:pPr>
      <w:r>
        <w:rPr>
          <w:rFonts w:hAnsi="宋体" w:cs="宋体"/>
          <w:color w:val="auto"/>
        </w:rPr>
        <w:t>供应商名称：</w:t>
      </w:r>
      <w:r>
        <w:rPr>
          <w:rFonts w:hAnsi="宋体" w:cs="宋体"/>
          <w:color w:val="auto"/>
          <w:u w:val="single"/>
        </w:rPr>
        <w:t xml:space="preserve">                      </w:t>
      </w:r>
      <w:r>
        <w:rPr>
          <w:rFonts w:hAnsi="宋体" w:cs="宋体"/>
          <w:color w:val="auto"/>
        </w:rPr>
        <w:t xml:space="preserve">    标段：</w:t>
      </w:r>
      <w:r>
        <w:rPr>
          <w:rFonts w:hAnsi="宋体" w:cs="宋体"/>
          <w:color w:val="auto"/>
          <w:u w:val="single"/>
        </w:rPr>
        <w:t xml:space="preserve">                    </w:t>
      </w:r>
      <w:r>
        <w:rPr>
          <w:rFonts w:hAnsi="宋体" w:cs="宋体"/>
          <w:color w:val="auto"/>
        </w:rPr>
        <w:t xml:space="preserve">   </w:t>
      </w:r>
    </w:p>
    <w:tbl>
      <w:tblPr>
        <w:tblStyle w:val="17"/>
        <w:tblW w:w="0" w:type="auto"/>
        <w:tblInd w:w="-229"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158"/>
        <w:gridCol w:w="1362"/>
        <w:gridCol w:w="1149"/>
        <w:gridCol w:w="1371"/>
        <w:gridCol w:w="4421"/>
        <w:gridCol w:w="2002"/>
        <w:gridCol w:w="1652"/>
        <w:gridCol w:w="1418"/>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Pr>
        <w:tc>
          <w:tcPr>
            <w:tcW w:w="1158" w:type="dxa"/>
            <w:tcBorders>
              <w:top w:val="double" w:color="auto" w:sz="4" w:space="0"/>
            </w:tcBorders>
            <w:vAlign w:val="center"/>
          </w:tcPr>
          <w:p>
            <w:pPr>
              <w:spacing w:before="120" w:after="120"/>
              <w:jc w:val="center"/>
              <w:rPr>
                <w:rFonts w:ascii="宋体" w:hAnsi="宋体" w:cs="宋体"/>
                <w:color w:val="auto"/>
                <w:sz w:val="24"/>
              </w:rPr>
            </w:pPr>
            <w:r>
              <w:rPr>
                <w:rFonts w:hint="eastAsia" w:ascii="宋体" w:hAnsi="宋体" w:cs="宋体"/>
                <w:color w:val="auto"/>
                <w:sz w:val="24"/>
              </w:rPr>
              <w:t>序号</w:t>
            </w:r>
          </w:p>
        </w:tc>
        <w:tc>
          <w:tcPr>
            <w:tcW w:w="1362" w:type="dxa"/>
            <w:tcBorders>
              <w:top w:val="double" w:color="auto" w:sz="4" w:space="0"/>
              <w:right w:val="single" w:color="auto" w:sz="4" w:space="0"/>
            </w:tcBorders>
            <w:vAlign w:val="center"/>
          </w:tcPr>
          <w:p>
            <w:pPr>
              <w:spacing w:before="120" w:after="120"/>
              <w:jc w:val="center"/>
              <w:rPr>
                <w:rFonts w:ascii="宋体" w:hAnsi="宋体" w:cs="宋体"/>
                <w:color w:val="auto"/>
                <w:sz w:val="24"/>
              </w:rPr>
            </w:pPr>
            <w:r>
              <w:rPr>
                <w:rFonts w:hint="eastAsia" w:ascii="宋体" w:hAnsi="宋体" w:cs="宋体"/>
                <w:color w:val="auto"/>
                <w:sz w:val="24"/>
              </w:rPr>
              <w:t>货物名称</w:t>
            </w:r>
          </w:p>
        </w:tc>
        <w:tc>
          <w:tcPr>
            <w:tcW w:w="1149" w:type="dxa"/>
            <w:tcBorders>
              <w:top w:val="double" w:color="auto" w:sz="4" w:space="0"/>
              <w:left w:val="single" w:color="auto" w:sz="4" w:space="0"/>
              <w:right w:val="single" w:color="auto" w:sz="4" w:space="0"/>
            </w:tcBorders>
            <w:vAlign w:val="center"/>
          </w:tcPr>
          <w:p>
            <w:pPr>
              <w:spacing w:before="120" w:after="120"/>
              <w:jc w:val="center"/>
              <w:rPr>
                <w:rFonts w:ascii="宋体" w:hAnsi="宋体" w:cs="宋体"/>
                <w:color w:val="auto"/>
                <w:sz w:val="24"/>
              </w:rPr>
            </w:pPr>
            <w:r>
              <w:rPr>
                <w:rFonts w:hint="eastAsia" w:ascii="宋体" w:hAnsi="宋体" w:cs="宋体"/>
                <w:color w:val="auto"/>
                <w:sz w:val="24"/>
              </w:rPr>
              <w:t>品牌</w:t>
            </w:r>
          </w:p>
        </w:tc>
        <w:tc>
          <w:tcPr>
            <w:tcW w:w="1371" w:type="dxa"/>
            <w:tcBorders>
              <w:top w:val="double" w:color="auto" w:sz="4" w:space="0"/>
              <w:left w:val="single" w:color="auto" w:sz="4" w:space="0"/>
            </w:tcBorders>
            <w:vAlign w:val="center"/>
          </w:tcPr>
          <w:p>
            <w:pPr>
              <w:spacing w:before="120" w:after="120"/>
              <w:jc w:val="center"/>
              <w:rPr>
                <w:rFonts w:ascii="宋体" w:hAnsi="宋体" w:cs="宋体"/>
                <w:color w:val="auto"/>
                <w:sz w:val="24"/>
              </w:rPr>
            </w:pPr>
            <w:r>
              <w:rPr>
                <w:rFonts w:hint="eastAsia" w:ascii="宋体" w:hAnsi="宋体" w:cs="宋体"/>
                <w:color w:val="auto"/>
                <w:sz w:val="24"/>
              </w:rPr>
              <w:t>型号</w:t>
            </w:r>
          </w:p>
        </w:tc>
        <w:tc>
          <w:tcPr>
            <w:tcW w:w="4421" w:type="dxa"/>
            <w:tcBorders>
              <w:top w:val="double" w:color="auto" w:sz="4" w:space="0"/>
              <w:right w:val="single" w:color="auto" w:sz="4" w:space="0"/>
            </w:tcBorders>
            <w:vAlign w:val="center"/>
          </w:tcPr>
          <w:p>
            <w:pPr>
              <w:spacing w:before="120" w:after="120"/>
              <w:jc w:val="center"/>
              <w:rPr>
                <w:rFonts w:ascii="宋体" w:hAnsi="宋体" w:cs="宋体"/>
                <w:color w:val="auto"/>
                <w:sz w:val="24"/>
              </w:rPr>
            </w:pPr>
            <w:r>
              <w:rPr>
                <w:rFonts w:hint="eastAsia" w:ascii="宋体" w:hAnsi="宋体" w:cs="宋体"/>
                <w:color w:val="auto"/>
                <w:sz w:val="24"/>
              </w:rPr>
              <w:t>技术规格</w:t>
            </w:r>
          </w:p>
        </w:tc>
        <w:tc>
          <w:tcPr>
            <w:tcW w:w="2002" w:type="dxa"/>
            <w:tcBorders>
              <w:top w:val="double" w:color="auto" w:sz="4" w:space="0"/>
              <w:left w:val="single" w:color="auto" w:sz="4" w:space="0"/>
              <w:right w:val="single" w:color="auto" w:sz="4" w:space="0"/>
            </w:tcBorders>
            <w:vAlign w:val="center"/>
          </w:tcPr>
          <w:p>
            <w:pPr>
              <w:spacing w:before="120" w:after="120"/>
              <w:jc w:val="center"/>
              <w:rPr>
                <w:rFonts w:ascii="宋体" w:hAnsi="宋体" w:cs="宋体"/>
                <w:color w:val="auto"/>
                <w:sz w:val="24"/>
              </w:rPr>
            </w:pPr>
            <w:r>
              <w:rPr>
                <w:rFonts w:hint="eastAsia" w:ascii="宋体" w:hAnsi="宋体" w:cs="宋体"/>
                <w:color w:val="auto"/>
                <w:sz w:val="24"/>
              </w:rPr>
              <w:t>生产              厂家</w:t>
            </w:r>
          </w:p>
        </w:tc>
        <w:tc>
          <w:tcPr>
            <w:tcW w:w="1652" w:type="dxa"/>
            <w:tcBorders>
              <w:top w:val="double" w:color="auto" w:sz="4" w:space="0"/>
              <w:left w:val="single" w:color="auto" w:sz="4" w:space="0"/>
              <w:right w:val="single" w:color="auto" w:sz="4" w:space="0"/>
            </w:tcBorders>
            <w:vAlign w:val="center"/>
          </w:tcPr>
          <w:p>
            <w:pPr>
              <w:spacing w:before="120" w:after="120"/>
              <w:jc w:val="center"/>
              <w:rPr>
                <w:rFonts w:ascii="宋体" w:hAnsi="宋体" w:cs="宋体"/>
                <w:color w:val="auto"/>
                <w:sz w:val="24"/>
              </w:rPr>
            </w:pPr>
            <w:r>
              <w:rPr>
                <w:rFonts w:hint="eastAsia" w:ascii="宋体" w:hAnsi="宋体" w:cs="宋体"/>
                <w:color w:val="auto"/>
                <w:sz w:val="24"/>
              </w:rPr>
              <w:t>国别</w:t>
            </w:r>
          </w:p>
        </w:tc>
        <w:tc>
          <w:tcPr>
            <w:tcW w:w="1418" w:type="dxa"/>
            <w:tcBorders>
              <w:top w:val="double" w:color="auto" w:sz="4" w:space="0"/>
              <w:left w:val="single" w:color="auto" w:sz="4" w:space="0"/>
            </w:tcBorders>
            <w:vAlign w:val="center"/>
          </w:tcPr>
          <w:p>
            <w:pPr>
              <w:spacing w:before="120" w:after="120"/>
              <w:jc w:val="center"/>
              <w:rPr>
                <w:rFonts w:ascii="宋体" w:hAnsi="宋体" w:cs="宋体"/>
                <w:color w:val="auto"/>
                <w:sz w:val="24"/>
              </w:rPr>
            </w:pPr>
            <w:r>
              <w:rPr>
                <w:rFonts w:hint="eastAsia" w:ascii="宋体" w:hAnsi="宋体" w:cs="宋体"/>
                <w:color w:val="auto"/>
                <w:sz w:val="24"/>
              </w:rPr>
              <w:t>数量</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Pr>
        <w:tc>
          <w:tcPr>
            <w:tcW w:w="1158" w:type="dxa"/>
            <w:vAlign w:val="center"/>
          </w:tcPr>
          <w:p>
            <w:pPr>
              <w:spacing w:before="60" w:after="60"/>
              <w:jc w:val="center"/>
              <w:rPr>
                <w:rFonts w:ascii="宋体" w:hAnsi="宋体" w:cs="宋体"/>
                <w:color w:val="auto"/>
              </w:rPr>
            </w:pPr>
          </w:p>
        </w:tc>
        <w:tc>
          <w:tcPr>
            <w:tcW w:w="1362" w:type="dxa"/>
            <w:tcBorders>
              <w:right w:val="single" w:color="auto" w:sz="4" w:space="0"/>
            </w:tcBorders>
            <w:vAlign w:val="center"/>
          </w:tcPr>
          <w:p>
            <w:pPr>
              <w:spacing w:before="60" w:after="60"/>
              <w:jc w:val="center"/>
              <w:rPr>
                <w:rFonts w:ascii="宋体" w:hAnsi="宋体" w:cs="宋体"/>
                <w:color w:val="auto"/>
              </w:rPr>
            </w:pPr>
          </w:p>
        </w:tc>
        <w:tc>
          <w:tcPr>
            <w:tcW w:w="1149" w:type="dxa"/>
            <w:tcBorders>
              <w:left w:val="single" w:color="auto" w:sz="4" w:space="0"/>
              <w:right w:val="single" w:color="auto" w:sz="4" w:space="0"/>
            </w:tcBorders>
            <w:vAlign w:val="center"/>
          </w:tcPr>
          <w:p>
            <w:pPr>
              <w:spacing w:before="60" w:after="60"/>
              <w:jc w:val="center"/>
              <w:rPr>
                <w:rFonts w:ascii="宋体" w:hAnsi="宋体" w:cs="宋体"/>
                <w:color w:val="auto"/>
              </w:rPr>
            </w:pPr>
          </w:p>
        </w:tc>
        <w:tc>
          <w:tcPr>
            <w:tcW w:w="1371" w:type="dxa"/>
            <w:tcBorders>
              <w:left w:val="single" w:color="auto" w:sz="4" w:space="0"/>
            </w:tcBorders>
            <w:vAlign w:val="center"/>
          </w:tcPr>
          <w:p>
            <w:pPr>
              <w:spacing w:before="60" w:after="60"/>
              <w:jc w:val="center"/>
              <w:rPr>
                <w:rFonts w:ascii="宋体" w:hAnsi="宋体" w:cs="宋体"/>
                <w:color w:val="auto"/>
              </w:rPr>
            </w:pPr>
          </w:p>
        </w:tc>
        <w:tc>
          <w:tcPr>
            <w:tcW w:w="4421" w:type="dxa"/>
            <w:tcBorders>
              <w:right w:val="single" w:color="auto" w:sz="4" w:space="0"/>
            </w:tcBorders>
            <w:vAlign w:val="center"/>
          </w:tcPr>
          <w:p>
            <w:pPr>
              <w:spacing w:before="60" w:after="60"/>
              <w:rPr>
                <w:rFonts w:ascii="宋体" w:hAnsi="宋体" w:cs="宋体"/>
                <w:color w:val="auto"/>
              </w:rPr>
            </w:pPr>
          </w:p>
        </w:tc>
        <w:tc>
          <w:tcPr>
            <w:tcW w:w="2002" w:type="dxa"/>
            <w:tcBorders>
              <w:left w:val="single" w:color="auto" w:sz="4" w:space="0"/>
              <w:right w:val="single" w:color="auto" w:sz="4" w:space="0"/>
            </w:tcBorders>
            <w:vAlign w:val="center"/>
          </w:tcPr>
          <w:p>
            <w:pPr>
              <w:spacing w:before="60" w:after="60"/>
              <w:rPr>
                <w:rFonts w:ascii="宋体" w:hAnsi="宋体" w:cs="宋体"/>
                <w:color w:val="auto"/>
              </w:rPr>
            </w:pPr>
          </w:p>
        </w:tc>
        <w:tc>
          <w:tcPr>
            <w:tcW w:w="1652" w:type="dxa"/>
            <w:tcBorders>
              <w:left w:val="single" w:color="auto" w:sz="4" w:space="0"/>
              <w:right w:val="single" w:color="auto" w:sz="4" w:space="0"/>
            </w:tcBorders>
            <w:vAlign w:val="center"/>
          </w:tcPr>
          <w:p>
            <w:pPr>
              <w:spacing w:before="60" w:after="60"/>
              <w:rPr>
                <w:rFonts w:ascii="宋体" w:hAnsi="宋体" w:cs="宋体"/>
                <w:color w:val="auto"/>
              </w:rPr>
            </w:pPr>
          </w:p>
        </w:tc>
        <w:tc>
          <w:tcPr>
            <w:tcW w:w="1418" w:type="dxa"/>
            <w:tcBorders>
              <w:left w:val="single" w:color="auto" w:sz="4" w:space="0"/>
            </w:tcBorders>
            <w:vAlign w:val="center"/>
          </w:tcPr>
          <w:p>
            <w:pPr>
              <w:spacing w:before="60" w:after="60"/>
              <w:rPr>
                <w:rFonts w:ascii="宋体" w:hAnsi="宋体" w:cs="宋体"/>
                <w:color w:val="auto"/>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Pr>
        <w:tc>
          <w:tcPr>
            <w:tcW w:w="1158" w:type="dxa"/>
            <w:vAlign w:val="center"/>
          </w:tcPr>
          <w:p>
            <w:pPr>
              <w:spacing w:before="60" w:after="60"/>
              <w:jc w:val="center"/>
              <w:rPr>
                <w:rFonts w:ascii="宋体" w:hAnsi="宋体" w:cs="宋体"/>
                <w:color w:val="auto"/>
              </w:rPr>
            </w:pPr>
          </w:p>
        </w:tc>
        <w:tc>
          <w:tcPr>
            <w:tcW w:w="1362" w:type="dxa"/>
            <w:tcBorders>
              <w:right w:val="single" w:color="auto" w:sz="4" w:space="0"/>
            </w:tcBorders>
            <w:vAlign w:val="center"/>
          </w:tcPr>
          <w:p>
            <w:pPr>
              <w:spacing w:before="60" w:after="60"/>
              <w:jc w:val="center"/>
              <w:rPr>
                <w:rFonts w:ascii="宋体" w:hAnsi="宋体" w:cs="宋体"/>
                <w:color w:val="auto"/>
              </w:rPr>
            </w:pPr>
          </w:p>
        </w:tc>
        <w:tc>
          <w:tcPr>
            <w:tcW w:w="1149" w:type="dxa"/>
            <w:tcBorders>
              <w:left w:val="single" w:color="auto" w:sz="4" w:space="0"/>
              <w:right w:val="single" w:color="auto" w:sz="4" w:space="0"/>
            </w:tcBorders>
            <w:vAlign w:val="center"/>
          </w:tcPr>
          <w:p>
            <w:pPr>
              <w:spacing w:before="60" w:after="60"/>
              <w:jc w:val="center"/>
              <w:rPr>
                <w:rFonts w:ascii="宋体" w:hAnsi="宋体" w:cs="宋体"/>
                <w:color w:val="auto"/>
              </w:rPr>
            </w:pPr>
          </w:p>
        </w:tc>
        <w:tc>
          <w:tcPr>
            <w:tcW w:w="1371" w:type="dxa"/>
            <w:tcBorders>
              <w:left w:val="single" w:color="auto" w:sz="4" w:space="0"/>
            </w:tcBorders>
            <w:vAlign w:val="center"/>
          </w:tcPr>
          <w:p>
            <w:pPr>
              <w:spacing w:before="60" w:after="60"/>
              <w:jc w:val="center"/>
              <w:rPr>
                <w:rFonts w:ascii="宋体" w:hAnsi="宋体" w:cs="宋体"/>
                <w:color w:val="auto"/>
              </w:rPr>
            </w:pPr>
          </w:p>
        </w:tc>
        <w:tc>
          <w:tcPr>
            <w:tcW w:w="4421" w:type="dxa"/>
            <w:tcBorders>
              <w:right w:val="single" w:color="auto" w:sz="4" w:space="0"/>
            </w:tcBorders>
            <w:vAlign w:val="center"/>
          </w:tcPr>
          <w:p>
            <w:pPr>
              <w:spacing w:before="60" w:after="60"/>
              <w:rPr>
                <w:rFonts w:ascii="宋体" w:hAnsi="宋体" w:cs="宋体"/>
                <w:color w:val="auto"/>
              </w:rPr>
            </w:pPr>
          </w:p>
        </w:tc>
        <w:tc>
          <w:tcPr>
            <w:tcW w:w="2002" w:type="dxa"/>
            <w:tcBorders>
              <w:left w:val="single" w:color="auto" w:sz="4" w:space="0"/>
              <w:right w:val="single" w:color="auto" w:sz="4" w:space="0"/>
            </w:tcBorders>
            <w:vAlign w:val="center"/>
          </w:tcPr>
          <w:p>
            <w:pPr>
              <w:spacing w:before="60" w:after="60"/>
              <w:rPr>
                <w:rFonts w:ascii="宋体" w:hAnsi="宋体" w:cs="宋体"/>
                <w:color w:val="auto"/>
              </w:rPr>
            </w:pPr>
          </w:p>
        </w:tc>
        <w:tc>
          <w:tcPr>
            <w:tcW w:w="1652" w:type="dxa"/>
            <w:tcBorders>
              <w:left w:val="single" w:color="auto" w:sz="4" w:space="0"/>
              <w:right w:val="single" w:color="auto" w:sz="4" w:space="0"/>
            </w:tcBorders>
            <w:vAlign w:val="center"/>
          </w:tcPr>
          <w:p>
            <w:pPr>
              <w:spacing w:before="60" w:after="60"/>
              <w:rPr>
                <w:rFonts w:ascii="宋体" w:hAnsi="宋体" w:cs="宋体"/>
                <w:color w:val="auto"/>
              </w:rPr>
            </w:pPr>
          </w:p>
        </w:tc>
        <w:tc>
          <w:tcPr>
            <w:tcW w:w="1418" w:type="dxa"/>
            <w:tcBorders>
              <w:left w:val="single" w:color="auto" w:sz="4" w:space="0"/>
            </w:tcBorders>
            <w:vAlign w:val="center"/>
          </w:tcPr>
          <w:p>
            <w:pPr>
              <w:spacing w:before="60" w:after="60"/>
              <w:rPr>
                <w:rFonts w:ascii="宋体" w:hAnsi="宋体" w:cs="宋体"/>
                <w:color w:val="auto"/>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Pr>
        <w:tc>
          <w:tcPr>
            <w:tcW w:w="1158" w:type="dxa"/>
            <w:vAlign w:val="center"/>
          </w:tcPr>
          <w:p>
            <w:pPr>
              <w:spacing w:before="60" w:after="60"/>
              <w:jc w:val="center"/>
              <w:rPr>
                <w:rFonts w:ascii="宋体" w:hAnsi="宋体" w:cs="宋体"/>
                <w:color w:val="auto"/>
              </w:rPr>
            </w:pPr>
          </w:p>
        </w:tc>
        <w:tc>
          <w:tcPr>
            <w:tcW w:w="1362" w:type="dxa"/>
            <w:tcBorders>
              <w:right w:val="single" w:color="auto" w:sz="4" w:space="0"/>
            </w:tcBorders>
            <w:vAlign w:val="center"/>
          </w:tcPr>
          <w:p>
            <w:pPr>
              <w:spacing w:before="60" w:after="60"/>
              <w:jc w:val="center"/>
              <w:rPr>
                <w:rFonts w:ascii="宋体" w:hAnsi="宋体" w:cs="宋体"/>
                <w:color w:val="auto"/>
              </w:rPr>
            </w:pPr>
          </w:p>
        </w:tc>
        <w:tc>
          <w:tcPr>
            <w:tcW w:w="1149" w:type="dxa"/>
            <w:tcBorders>
              <w:left w:val="single" w:color="auto" w:sz="4" w:space="0"/>
              <w:right w:val="single" w:color="auto" w:sz="4" w:space="0"/>
            </w:tcBorders>
            <w:vAlign w:val="center"/>
          </w:tcPr>
          <w:p>
            <w:pPr>
              <w:spacing w:before="60" w:after="60"/>
              <w:jc w:val="center"/>
              <w:rPr>
                <w:rFonts w:ascii="宋体" w:hAnsi="宋体" w:cs="宋体"/>
                <w:color w:val="auto"/>
              </w:rPr>
            </w:pPr>
          </w:p>
        </w:tc>
        <w:tc>
          <w:tcPr>
            <w:tcW w:w="1371" w:type="dxa"/>
            <w:tcBorders>
              <w:left w:val="single" w:color="auto" w:sz="4" w:space="0"/>
            </w:tcBorders>
            <w:vAlign w:val="center"/>
          </w:tcPr>
          <w:p>
            <w:pPr>
              <w:spacing w:before="60" w:after="60"/>
              <w:jc w:val="center"/>
              <w:rPr>
                <w:rFonts w:ascii="宋体" w:hAnsi="宋体" w:cs="宋体"/>
                <w:color w:val="auto"/>
              </w:rPr>
            </w:pPr>
          </w:p>
        </w:tc>
        <w:tc>
          <w:tcPr>
            <w:tcW w:w="4421" w:type="dxa"/>
            <w:tcBorders>
              <w:right w:val="single" w:color="auto" w:sz="4" w:space="0"/>
            </w:tcBorders>
            <w:vAlign w:val="center"/>
          </w:tcPr>
          <w:p>
            <w:pPr>
              <w:spacing w:before="60" w:after="60"/>
              <w:rPr>
                <w:rFonts w:ascii="宋体" w:hAnsi="宋体" w:cs="宋体"/>
                <w:color w:val="auto"/>
              </w:rPr>
            </w:pPr>
          </w:p>
        </w:tc>
        <w:tc>
          <w:tcPr>
            <w:tcW w:w="2002" w:type="dxa"/>
            <w:tcBorders>
              <w:left w:val="single" w:color="auto" w:sz="4" w:space="0"/>
              <w:right w:val="single" w:color="auto" w:sz="4" w:space="0"/>
            </w:tcBorders>
            <w:vAlign w:val="center"/>
          </w:tcPr>
          <w:p>
            <w:pPr>
              <w:spacing w:before="60" w:after="60"/>
              <w:rPr>
                <w:rFonts w:ascii="宋体" w:hAnsi="宋体" w:cs="宋体"/>
                <w:color w:val="auto"/>
              </w:rPr>
            </w:pPr>
          </w:p>
        </w:tc>
        <w:tc>
          <w:tcPr>
            <w:tcW w:w="1652" w:type="dxa"/>
            <w:tcBorders>
              <w:left w:val="single" w:color="auto" w:sz="4" w:space="0"/>
              <w:right w:val="single" w:color="auto" w:sz="4" w:space="0"/>
            </w:tcBorders>
            <w:vAlign w:val="center"/>
          </w:tcPr>
          <w:p>
            <w:pPr>
              <w:spacing w:before="60" w:after="60"/>
              <w:rPr>
                <w:rFonts w:ascii="宋体" w:hAnsi="宋体" w:cs="宋体"/>
                <w:color w:val="auto"/>
              </w:rPr>
            </w:pPr>
          </w:p>
        </w:tc>
        <w:tc>
          <w:tcPr>
            <w:tcW w:w="1418" w:type="dxa"/>
            <w:tcBorders>
              <w:left w:val="single" w:color="auto" w:sz="4" w:space="0"/>
            </w:tcBorders>
            <w:vAlign w:val="center"/>
          </w:tcPr>
          <w:p>
            <w:pPr>
              <w:spacing w:before="60" w:after="60"/>
              <w:rPr>
                <w:rFonts w:ascii="宋体" w:hAnsi="宋体" w:cs="宋体"/>
                <w:color w:val="auto"/>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Pr>
        <w:tc>
          <w:tcPr>
            <w:tcW w:w="1158" w:type="dxa"/>
            <w:vAlign w:val="center"/>
          </w:tcPr>
          <w:p>
            <w:pPr>
              <w:spacing w:before="60" w:after="60"/>
              <w:jc w:val="center"/>
              <w:rPr>
                <w:rFonts w:ascii="宋体" w:hAnsi="宋体" w:cs="宋体"/>
                <w:color w:val="auto"/>
              </w:rPr>
            </w:pPr>
          </w:p>
        </w:tc>
        <w:tc>
          <w:tcPr>
            <w:tcW w:w="1362" w:type="dxa"/>
            <w:tcBorders>
              <w:right w:val="single" w:color="auto" w:sz="4" w:space="0"/>
            </w:tcBorders>
            <w:vAlign w:val="center"/>
          </w:tcPr>
          <w:p>
            <w:pPr>
              <w:spacing w:before="60" w:after="60"/>
              <w:jc w:val="center"/>
              <w:rPr>
                <w:rFonts w:ascii="宋体" w:hAnsi="宋体" w:cs="宋体"/>
                <w:color w:val="auto"/>
              </w:rPr>
            </w:pPr>
          </w:p>
        </w:tc>
        <w:tc>
          <w:tcPr>
            <w:tcW w:w="1149" w:type="dxa"/>
            <w:tcBorders>
              <w:left w:val="single" w:color="auto" w:sz="4" w:space="0"/>
              <w:right w:val="single" w:color="auto" w:sz="4" w:space="0"/>
            </w:tcBorders>
            <w:vAlign w:val="center"/>
          </w:tcPr>
          <w:p>
            <w:pPr>
              <w:spacing w:before="60" w:after="60"/>
              <w:jc w:val="center"/>
              <w:rPr>
                <w:rFonts w:ascii="宋体" w:hAnsi="宋体" w:cs="宋体"/>
                <w:color w:val="auto"/>
              </w:rPr>
            </w:pPr>
          </w:p>
        </w:tc>
        <w:tc>
          <w:tcPr>
            <w:tcW w:w="1371" w:type="dxa"/>
            <w:tcBorders>
              <w:left w:val="single" w:color="auto" w:sz="4" w:space="0"/>
            </w:tcBorders>
            <w:vAlign w:val="center"/>
          </w:tcPr>
          <w:p>
            <w:pPr>
              <w:spacing w:before="60" w:after="60"/>
              <w:jc w:val="center"/>
              <w:rPr>
                <w:rFonts w:ascii="宋体" w:hAnsi="宋体" w:cs="宋体"/>
                <w:color w:val="auto"/>
              </w:rPr>
            </w:pPr>
          </w:p>
        </w:tc>
        <w:tc>
          <w:tcPr>
            <w:tcW w:w="4421" w:type="dxa"/>
            <w:tcBorders>
              <w:right w:val="single" w:color="auto" w:sz="4" w:space="0"/>
            </w:tcBorders>
            <w:vAlign w:val="center"/>
          </w:tcPr>
          <w:p>
            <w:pPr>
              <w:spacing w:before="60" w:after="60"/>
              <w:rPr>
                <w:rFonts w:ascii="宋体" w:hAnsi="宋体" w:cs="宋体"/>
                <w:color w:val="auto"/>
              </w:rPr>
            </w:pPr>
          </w:p>
        </w:tc>
        <w:tc>
          <w:tcPr>
            <w:tcW w:w="2002" w:type="dxa"/>
            <w:tcBorders>
              <w:left w:val="single" w:color="auto" w:sz="4" w:space="0"/>
              <w:right w:val="single" w:color="auto" w:sz="4" w:space="0"/>
            </w:tcBorders>
            <w:vAlign w:val="center"/>
          </w:tcPr>
          <w:p>
            <w:pPr>
              <w:spacing w:before="60" w:after="60"/>
              <w:rPr>
                <w:rFonts w:ascii="宋体" w:hAnsi="宋体" w:cs="宋体"/>
                <w:color w:val="auto"/>
              </w:rPr>
            </w:pPr>
          </w:p>
        </w:tc>
        <w:tc>
          <w:tcPr>
            <w:tcW w:w="1652" w:type="dxa"/>
            <w:tcBorders>
              <w:left w:val="single" w:color="auto" w:sz="4" w:space="0"/>
              <w:right w:val="single" w:color="auto" w:sz="4" w:space="0"/>
            </w:tcBorders>
            <w:vAlign w:val="center"/>
          </w:tcPr>
          <w:p>
            <w:pPr>
              <w:spacing w:before="60" w:after="60"/>
              <w:rPr>
                <w:rFonts w:ascii="宋体" w:hAnsi="宋体" w:cs="宋体"/>
                <w:color w:val="auto"/>
              </w:rPr>
            </w:pPr>
          </w:p>
        </w:tc>
        <w:tc>
          <w:tcPr>
            <w:tcW w:w="1418" w:type="dxa"/>
            <w:tcBorders>
              <w:left w:val="single" w:color="auto" w:sz="4" w:space="0"/>
            </w:tcBorders>
            <w:vAlign w:val="center"/>
          </w:tcPr>
          <w:p>
            <w:pPr>
              <w:spacing w:before="60" w:after="60"/>
              <w:rPr>
                <w:rFonts w:ascii="宋体" w:hAnsi="宋体" w:cs="宋体"/>
                <w:color w:val="auto"/>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Pr>
        <w:tc>
          <w:tcPr>
            <w:tcW w:w="1158" w:type="dxa"/>
            <w:vAlign w:val="center"/>
          </w:tcPr>
          <w:p>
            <w:pPr>
              <w:spacing w:before="60" w:after="60"/>
              <w:jc w:val="center"/>
              <w:rPr>
                <w:rFonts w:ascii="宋体" w:hAnsi="宋体" w:cs="宋体"/>
                <w:color w:val="auto"/>
              </w:rPr>
            </w:pPr>
          </w:p>
        </w:tc>
        <w:tc>
          <w:tcPr>
            <w:tcW w:w="1362" w:type="dxa"/>
            <w:tcBorders>
              <w:right w:val="single" w:color="auto" w:sz="4" w:space="0"/>
            </w:tcBorders>
            <w:vAlign w:val="center"/>
          </w:tcPr>
          <w:p>
            <w:pPr>
              <w:spacing w:before="60" w:after="60"/>
              <w:jc w:val="center"/>
              <w:rPr>
                <w:rFonts w:ascii="宋体" w:hAnsi="宋体" w:cs="宋体"/>
                <w:color w:val="auto"/>
              </w:rPr>
            </w:pPr>
          </w:p>
        </w:tc>
        <w:tc>
          <w:tcPr>
            <w:tcW w:w="1149" w:type="dxa"/>
            <w:tcBorders>
              <w:left w:val="single" w:color="auto" w:sz="4" w:space="0"/>
              <w:right w:val="single" w:color="auto" w:sz="4" w:space="0"/>
            </w:tcBorders>
            <w:vAlign w:val="center"/>
          </w:tcPr>
          <w:p>
            <w:pPr>
              <w:spacing w:before="60" w:after="60"/>
              <w:jc w:val="center"/>
              <w:rPr>
                <w:rFonts w:ascii="宋体" w:hAnsi="宋体" w:cs="宋体"/>
                <w:color w:val="auto"/>
              </w:rPr>
            </w:pPr>
          </w:p>
        </w:tc>
        <w:tc>
          <w:tcPr>
            <w:tcW w:w="1371" w:type="dxa"/>
            <w:tcBorders>
              <w:left w:val="single" w:color="auto" w:sz="4" w:space="0"/>
            </w:tcBorders>
            <w:vAlign w:val="center"/>
          </w:tcPr>
          <w:p>
            <w:pPr>
              <w:spacing w:before="60" w:after="60"/>
              <w:jc w:val="center"/>
              <w:rPr>
                <w:rFonts w:ascii="宋体" w:hAnsi="宋体" w:cs="宋体"/>
                <w:color w:val="auto"/>
              </w:rPr>
            </w:pPr>
          </w:p>
        </w:tc>
        <w:tc>
          <w:tcPr>
            <w:tcW w:w="4421" w:type="dxa"/>
            <w:tcBorders>
              <w:right w:val="single" w:color="auto" w:sz="4" w:space="0"/>
            </w:tcBorders>
            <w:vAlign w:val="center"/>
          </w:tcPr>
          <w:p>
            <w:pPr>
              <w:spacing w:before="60" w:after="60"/>
              <w:rPr>
                <w:rFonts w:ascii="宋体" w:hAnsi="宋体" w:cs="宋体"/>
                <w:color w:val="auto"/>
              </w:rPr>
            </w:pPr>
          </w:p>
        </w:tc>
        <w:tc>
          <w:tcPr>
            <w:tcW w:w="2002" w:type="dxa"/>
            <w:tcBorders>
              <w:left w:val="single" w:color="auto" w:sz="4" w:space="0"/>
              <w:right w:val="single" w:color="auto" w:sz="4" w:space="0"/>
            </w:tcBorders>
            <w:vAlign w:val="center"/>
          </w:tcPr>
          <w:p>
            <w:pPr>
              <w:spacing w:before="60" w:after="60"/>
              <w:rPr>
                <w:rFonts w:ascii="宋体" w:hAnsi="宋体" w:cs="宋体"/>
                <w:color w:val="auto"/>
              </w:rPr>
            </w:pPr>
          </w:p>
        </w:tc>
        <w:tc>
          <w:tcPr>
            <w:tcW w:w="1652" w:type="dxa"/>
            <w:tcBorders>
              <w:left w:val="single" w:color="auto" w:sz="4" w:space="0"/>
              <w:right w:val="single" w:color="auto" w:sz="4" w:space="0"/>
            </w:tcBorders>
            <w:vAlign w:val="center"/>
          </w:tcPr>
          <w:p>
            <w:pPr>
              <w:spacing w:before="60" w:after="60"/>
              <w:rPr>
                <w:rFonts w:ascii="宋体" w:hAnsi="宋体" w:cs="宋体"/>
                <w:color w:val="auto"/>
              </w:rPr>
            </w:pPr>
          </w:p>
        </w:tc>
        <w:tc>
          <w:tcPr>
            <w:tcW w:w="1418" w:type="dxa"/>
            <w:tcBorders>
              <w:left w:val="single" w:color="auto" w:sz="4" w:space="0"/>
            </w:tcBorders>
            <w:vAlign w:val="center"/>
          </w:tcPr>
          <w:p>
            <w:pPr>
              <w:spacing w:before="60" w:after="60"/>
              <w:rPr>
                <w:rFonts w:ascii="宋体" w:hAnsi="宋体" w:cs="宋体"/>
                <w:color w:val="auto"/>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Pr>
        <w:tc>
          <w:tcPr>
            <w:tcW w:w="1158" w:type="dxa"/>
            <w:vAlign w:val="center"/>
          </w:tcPr>
          <w:p>
            <w:pPr>
              <w:spacing w:before="60" w:after="60"/>
              <w:jc w:val="center"/>
              <w:rPr>
                <w:rFonts w:ascii="宋体" w:hAnsi="宋体" w:cs="宋体"/>
                <w:color w:val="auto"/>
              </w:rPr>
            </w:pPr>
          </w:p>
        </w:tc>
        <w:tc>
          <w:tcPr>
            <w:tcW w:w="1362" w:type="dxa"/>
            <w:tcBorders>
              <w:right w:val="single" w:color="auto" w:sz="4" w:space="0"/>
            </w:tcBorders>
            <w:vAlign w:val="center"/>
          </w:tcPr>
          <w:p>
            <w:pPr>
              <w:spacing w:before="60" w:after="60"/>
              <w:jc w:val="center"/>
              <w:rPr>
                <w:rFonts w:ascii="宋体" w:hAnsi="宋体" w:cs="宋体"/>
                <w:color w:val="auto"/>
              </w:rPr>
            </w:pPr>
          </w:p>
        </w:tc>
        <w:tc>
          <w:tcPr>
            <w:tcW w:w="1149" w:type="dxa"/>
            <w:tcBorders>
              <w:left w:val="single" w:color="auto" w:sz="4" w:space="0"/>
              <w:right w:val="single" w:color="auto" w:sz="4" w:space="0"/>
            </w:tcBorders>
            <w:vAlign w:val="center"/>
          </w:tcPr>
          <w:p>
            <w:pPr>
              <w:spacing w:before="60" w:after="60"/>
              <w:jc w:val="center"/>
              <w:rPr>
                <w:rFonts w:ascii="宋体" w:hAnsi="宋体" w:cs="宋体"/>
                <w:color w:val="auto"/>
              </w:rPr>
            </w:pPr>
          </w:p>
        </w:tc>
        <w:tc>
          <w:tcPr>
            <w:tcW w:w="1371" w:type="dxa"/>
            <w:tcBorders>
              <w:left w:val="single" w:color="auto" w:sz="4" w:space="0"/>
            </w:tcBorders>
            <w:vAlign w:val="center"/>
          </w:tcPr>
          <w:p>
            <w:pPr>
              <w:spacing w:before="60" w:after="60"/>
              <w:jc w:val="center"/>
              <w:rPr>
                <w:rFonts w:ascii="宋体" w:hAnsi="宋体" w:cs="宋体"/>
                <w:color w:val="auto"/>
              </w:rPr>
            </w:pPr>
          </w:p>
        </w:tc>
        <w:tc>
          <w:tcPr>
            <w:tcW w:w="4421" w:type="dxa"/>
            <w:tcBorders>
              <w:right w:val="single" w:color="auto" w:sz="4" w:space="0"/>
            </w:tcBorders>
            <w:vAlign w:val="center"/>
          </w:tcPr>
          <w:p>
            <w:pPr>
              <w:spacing w:before="60" w:after="60"/>
              <w:rPr>
                <w:rFonts w:ascii="宋体" w:hAnsi="宋体" w:cs="宋体"/>
                <w:color w:val="auto"/>
              </w:rPr>
            </w:pPr>
          </w:p>
        </w:tc>
        <w:tc>
          <w:tcPr>
            <w:tcW w:w="2002" w:type="dxa"/>
            <w:tcBorders>
              <w:left w:val="single" w:color="auto" w:sz="4" w:space="0"/>
              <w:right w:val="single" w:color="auto" w:sz="4" w:space="0"/>
            </w:tcBorders>
            <w:vAlign w:val="center"/>
          </w:tcPr>
          <w:p>
            <w:pPr>
              <w:spacing w:before="60" w:after="60"/>
              <w:rPr>
                <w:rFonts w:ascii="宋体" w:hAnsi="宋体" w:cs="宋体"/>
                <w:color w:val="auto"/>
              </w:rPr>
            </w:pPr>
          </w:p>
        </w:tc>
        <w:tc>
          <w:tcPr>
            <w:tcW w:w="1652" w:type="dxa"/>
            <w:tcBorders>
              <w:left w:val="single" w:color="auto" w:sz="4" w:space="0"/>
              <w:right w:val="single" w:color="auto" w:sz="4" w:space="0"/>
            </w:tcBorders>
            <w:vAlign w:val="center"/>
          </w:tcPr>
          <w:p>
            <w:pPr>
              <w:spacing w:before="60" w:after="60"/>
              <w:rPr>
                <w:rFonts w:ascii="宋体" w:hAnsi="宋体" w:cs="宋体"/>
                <w:color w:val="auto"/>
              </w:rPr>
            </w:pPr>
          </w:p>
        </w:tc>
        <w:tc>
          <w:tcPr>
            <w:tcW w:w="1418" w:type="dxa"/>
            <w:tcBorders>
              <w:left w:val="single" w:color="auto" w:sz="4" w:space="0"/>
            </w:tcBorders>
            <w:vAlign w:val="center"/>
          </w:tcPr>
          <w:p>
            <w:pPr>
              <w:spacing w:before="60" w:after="60"/>
              <w:rPr>
                <w:rFonts w:ascii="宋体" w:hAnsi="宋体" w:cs="宋体"/>
                <w:color w:val="auto"/>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Pr>
        <w:tc>
          <w:tcPr>
            <w:tcW w:w="1158" w:type="dxa"/>
            <w:tcBorders>
              <w:bottom w:val="double" w:color="auto" w:sz="4" w:space="0"/>
            </w:tcBorders>
            <w:vAlign w:val="center"/>
          </w:tcPr>
          <w:p>
            <w:pPr>
              <w:spacing w:before="60" w:after="60"/>
              <w:jc w:val="center"/>
              <w:rPr>
                <w:rFonts w:ascii="宋体" w:hAnsi="宋体" w:cs="宋体"/>
                <w:color w:val="auto"/>
              </w:rPr>
            </w:pPr>
          </w:p>
        </w:tc>
        <w:tc>
          <w:tcPr>
            <w:tcW w:w="1362" w:type="dxa"/>
            <w:tcBorders>
              <w:bottom w:val="double" w:color="auto" w:sz="4" w:space="0"/>
              <w:right w:val="single" w:color="auto" w:sz="4" w:space="0"/>
            </w:tcBorders>
            <w:vAlign w:val="center"/>
          </w:tcPr>
          <w:p>
            <w:pPr>
              <w:spacing w:before="60" w:after="60"/>
              <w:jc w:val="center"/>
              <w:rPr>
                <w:rFonts w:ascii="宋体" w:hAnsi="宋体" w:cs="宋体"/>
                <w:color w:val="auto"/>
              </w:rPr>
            </w:pPr>
          </w:p>
        </w:tc>
        <w:tc>
          <w:tcPr>
            <w:tcW w:w="1149" w:type="dxa"/>
            <w:tcBorders>
              <w:left w:val="single" w:color="auto" w:sz="4" w:space="0"/>
              <w:bottom w:val="double" w:color="auto" w:sz="4" w:space="0"/>
              <w:right w:val="single" w:color="auto" w:sz="4" w:space="0"/>
            </w:tcBorders>
            <w:vAlign w:val="center"/>
          </w:tcPr>
          <w:p>
            <w:pPr>
              <w:spacing w:before="60" w:after="60"/>
              <w:jc w:val="center"/>
              <w:rPr>
                <w:rFonts w:ascii="宋体" w:hAnsi="宋体" w:cs="宋体"/>
                <w:color w:val="auto"/>
              </w:rPr>
            </w:pPr>
          </w:p>
        </w:tc>
        <w:tc>
          <w:tcPr>
            <w:tcW w:w="1371" w:type="dxa"/>
            <w:tcBorders>
              <w:left w:val="single" w:color="auto" w:sz="4" w:space="0"/>
              <w:bottom w:val="double" w:color="auto" w:sz="4" w:space="0"/>
            </w:tcBorders>
            <w:vAlign w:val="center"/>
          </w:tcPr>
          <w:p>
            <w:pPr>
              <w:spacing w:before="60" w:after="60"/>
              <w:jc w:val="center"/>
              <w:rPr>
                <w:rFonts w:ascii="宋体" w:hAnsi="宋体" w:cs="宋体"/>
                <w:color w:val="auto"/>
              </w:rPr>
            </w:pPr>
          </w:p>
        </w:tc>
        <w:tc>
          <w:tcPr>
            <w:tcW w:w="4421" w:type="dxa"/>
            <w:tcBorders>
              <w:bottom w:val="double" w:color="auto" w:sz="4" w:space="0"/>
              <w:right w:val="single" w:color="auto" w:sz="4" w:space="0"/>
            </w:tcBorders>
            <w:vAlign w:val="center"/>
          </w:tcPr>
          <w:p>
            <w:pPr>
              <w:spacing w:before="60" w:after="60"/>
              <w:rPr>
                <w:rFonts w:ascii="宋体" w:hAnsi="宋体" w:cs="宋体"/>
                <w:color w:val="auto"/>
              </w:rPr>
            </w:pPr>
          </w:p>
        </w:tc>
        <w:tc>
          <w:tcPr>
            <w:tcW w:w="2002" w:type="dxa"/>
            <w:tcBorders>
              <w:left w:val="single" w:color="auto" w:sz="4" w:space="0"/>
              <w:bottom w:val="double" w:color="auto" w:sz="4" w:space="0"/>
              <w:right w:val="single" w:color="auto" w:sz="4" w:space="0"/>
            </w:tcBorders>
            <w:vAlign w:val="center"/>
          </w:tcPr>
          <w:p>
            <w:pPr>
              <w:spacing w:before="60" w:after="60"/>
              <w:rPr>
                <w:rFonts w:ascii="宋体" w:hAnsi="宋体" w:cs="宋体"/>
                <w:color w:val="auto"/>
              </w:rPr>
            </w:pPr>
          </w:p>
        </w:tc>
        <w:tc>
          <w:tcPr>
            <w:tcW w:w="1652" w:type="dxa"/>
            <w:tcBorders>
              <w:left w:val="single" w:color="auto" w:sz="4" w:space="0"/>
              <w:bottom w:val="double" w:color="auto" w:sz="4" w:space="0"/>
              <w:right w:val="single" w:color="auto" w:sz="4" w:space="0"/>
            </w:tcBorders>
            <w:vAlign w:val="center"/>
          </w:tcPr>
          <w:p>
            <w:pPr>
              <w:spacing w:before="60" w:after="60"/>
              <w:rPr>
                <w:rFonts w:ascii="宋体" w:hAnsi="宋体" w:cs="宋体"/>
                <w:color w:val="auto"/>
              </w:rPr>
            </w:pPr>
          </w:p>
        </w:tc>
        <w:tc>
          <w:tcPr>
            <w:tcW w:w="1418" w:type="dxa"/>
            <w:tcBorders>
              <w:left w:val="single" w:color="auto" w:sz="4" w:space="0"/>
              <w:bottom w:val="double" w:color="auto" w:sz="4" w:space="0"/>
            </w:tcBorders>
            <w:vAlign w:val="center"/>
          </w:tcPr>
          <w:p>
            <w:pPr>
              <w:spacing w:before="60" w:after="60"/>
              <w:rPr>
                <w:rFonts w:ascii="宋体" w:hAnsi="宋体" w:cs="宋体"/>
                <w:color w:val="auto"/>
              </w:rPr>
            </w:pPr>
          </w:p>
        </w:tc>
      </w:tr>
    </w:tbl>
    <w:p>
      <w:pPr>
        <w:pStyle w:val="7"/>
        <w:rPr>
          <w:rFonts w:hAnsi="宋体" w:cs="宋体"/>
          <w:b/>
          <w:color w:val="auto"/>
        </w:rPr>
      </w:pPr>
    </w:p>
    <w:p>
      <w:pPr>
        <w:pStyle w:val="7"/>
        <w:spacing w:line="280" w:lineRule="exact"/>
        <w:ind w:left="714" w:hanging="714" w:hangingChars="357"/>
        <w:rPr>
          <w:rFonts w:hAnsi="宋体" w:cs="宋体"/>
          <w:bCs/>
          <w:color w:val="auto"/>
        </w:rPr>
      </w:pPr>
      <w:r>
        <w:rPr>
          <w:rFonts w:hAnsi="宋体" w:cs="宋体"/>
          <w:bCs/>
          <w:color w:val="auto"/>
        </w:rPr>
        <w:t>注：1、供应商须根据自己的投标产品情况，对其主要技术数据和性能给予详细描述。</w:t>
      </w:r>
    </w:p>
    <w:p>
      <w:pPr>
        <w:pStyle w:val="7"/>
        <w:spacing w:line="280" w:lineRule="exact"/>
        <w:rPr>
          <w:rFonts w:hAnsi="宋体" w:cs="宋体"/>
          <w:color w:val="auto"/>
        </w:rPr>
      </w:pPr>
    </w:p>
    <w:p>
      <w:pPr>
        <w:pStyle w:val="7"/>
        <w:spacing w:line="280" w:lineRule="exact"/>
        <w:rPr>
          <w:rFonts w:hAnsi="宋体" w:cs="宋体"/>
          <w:color w:val="auto"/>
          <w:u w:val="single"/>
        </w:rPr>
      </w:pPr>
      <w:r>
        <w:rPr>
          <w:rFonts w:hAnsi="宋体" w:cs="宋体"/>
          <w:color w:val="auto"/>
        </w:rPr>
        <w:t>供应商名称：（单位公章）</w:t>
      </w:r>
    </w:p>
    <w:p>
      <w:pPr>
        <w:pStyle w:val="7"/>
        <w:spacing w:line="280" w:lineRule="exact"/>
        <w:rPr>
          <w:rFonts w:hAnsi="宋体" w:cs="宋体"/>
          <w:color w:val="auto"/>
        </w:rPr>
      </w:pPr>
    </w:p>
    <w:p>
      <w:pPr>
        <w:pStyle w:val="7"/>
        <w:spacing w:line="280" w:lineRule="exact"/>
        <w:rPr>
          <w:rFonts w:hAnsi="宋体" w:cs="宋体"/>
          <w:color w:val="auto"/>
        </w:rPr>
      </w:pPr>
      <w:r>
        <w:rPr>
          <w:rFonts w:hAnsi="宋体" w:cs="宋体"/>
          <w:color w:val="auto"/>
        </w:rPr>
        <w:t xml:space="preserve">授权代表：（签字）                      </w:t>
      </w:r>
    </w:p>
    <w:p>
      <w:pPr>
        <w:pStyle w:val="7"/>
        <w:spacing w:line="280" w:lineRule="exact"/>
        <w:rPr>
          <w:rFonts w:hAnsi="宋体" w:cs="宋体"/>
          <w:color w:val="auto"/>
        </w:rPr>
      </w:pPr>
    </w:p>
    <w:p>
      <w:pPr>
        <w:pStyle w:val="7"/>
        <w:spacing w:line="280" w:lineRule="exact"/>
        <w:rPr>
          <w:rFonts w:hAnsi="宋体" w:cs="宋体"/>
          <w:color w:val="auto"/>
        </w:rPr>
        <w:sectPr>
          <w:pgSz w:w="16838" w:h="11906" w:orient="landscape"/>
          <w:pgMar w:top="1803" w:right="1440" w:bottom="1417" w:left="1440" w:header="709" w:footer="709" w:gutter="0"/>
          <w:cols w:space="720" w:num="1"/>
          <w:docGrid w:type="lines" w:linePitch="361" w:charSpace="0"/>
        </w:sectPr>
      </w:pPr>
      <w:r>
        <w:rPr>
          <w:rFonts w:hAnsi="宋体" w:cs="宋体"/>
          <w:color w:val="auto"/>
        </w:rPr>
        <w:t>日期：</w:t>
      </w:r>
    </w:p>
    <w:p>
      <w:pPr>
        <w:pStyle w:val="4"/>
        <w:spacing w:line="240" w:lineRule="auto"/>
        <w:jc w:val="center"/>
        <w:rPr>
          <w:rFonts w:ascii="宋体" w:hAnsi="宋体" w:cs="宋体"/>
          <w:color w:val="auto"/>
        </w:rPr>
      </w:pPr>
      <w:r>
        <w:rPr>
          <w:rFonts w:hint="eastAsia" w:ascii="宋体" w:hAnsi="宋体" w:cs="宋体"/>
          <w:bCs w:val="0"/>
          <w:color w:val="auto"/>
        </w:rPr>
        <w:t>十</w:t>
      </w:r>
      <w:r>
        <w:rPr>
          <w:rFonts w:hint="eastAsia" w:ascii="宋体" w:hAnsi="宋体" w:cs="宋体"/>
          <w:bCs w:val="0"/>
          <w:color w:val="auto"/>
          <w:lang w:val="en-US" w:eastAsia="zh-CN"/>
        </w:rPr>
        <w:t>二</w:t>
      </w:r>
      <w:r>
        <w:rPr>
          <w:rFonts w:hint="eastAsia" w:ascii="宋体" w:hAnsi="宋体" w:cs="宋体"/>
          <w:bCs w:val="0"/>
          <w:color w:val="auto"/>
        </w:rPr>
        <w:t>、供应商推荐的选件清单(如有)</w:t>
      </w:r>
    </w:p>
    <w:p>
      <w:pPr>
        <w:rPr>
          <w:rFonts w:ascii="宋体" w:hAnsi="宋体" w:cs="宋体"/>
          <w:color w:val="auto"/>
          <w:sz w:val="24"/>
        </w:rPr>
      </w:pPr>
      <w:r>
        <w:rPr>
          <w:rFonts w:hint="eastAsia" w:ascii="宋体" w:hAnsi="宋体" w:cs="宋体"/>
          <w:color w:val="auto"/>
          <w:sz w:val="24"/>
        </w:rPr>
        <w:t>格式：</w:t>
      </w:r>
    </w:p>
    <w:p>
      <w:pPr>
        <w:rPr>
          <w:rFonts w:ascii="宋体" w:hAnsi="宋体" w:cs="宋体"/>
          <w:color w:val="auto"/>
          <w:sz w:val="24"/>
          <w:szCs w:val="32"/>
        </w:rPr>
      </w:pPr>
      <w:bookmarkStart w:id="113" w:name="_Toc433806387"/>
      <w:bookmarkStart w:id="114" w:name="_Toc429153184"/>
      <w:bookmarkStart w:id="115" w:name="_Toc18405"/>
      <w:bookmarkStart w:id="116" w:name="_Toc6094"/>
      <w:bookmarkStart w:id="117" w:name="_Toc439687782"/>
      <w:bookmarkStart w:id="118" w:name="_Toc429153841"/>
      <w:r>
        <w:rPr>
          <w:rFonts w:hint="eastAsia" w:ascii="宋体" w:hAnsi="宋体" w:cs="宋体"/>
          <w:color w:val="auto"/>
          <w:sz w:val="24"/>
          <w:szCs w:val="32"/>
        </w:rPr>
        <w:t>1、货物名称；</w:t>
      </w:r>
      <w:bookmarkEnd w:id="113"/>
      <w:bookmarkEnd w:id="114"/>
      <w:bookmarkEnd w:id="115"/>
      <w:bookmarkEnd w:id="116"/>
      <w:bookmarkEnd w:id="117"/>
      <w:bookmarkEnd w:id="118"/>
    </w:p>
    <w:p>
      <w:pPr>
        <w:rPr>
          <w:rFonts w:ascii="宋体" w:hAnsi="宋体" w:cs="宋体"/>
          <w:color w:val="auto"/>
          <w:sz w:val="24"/>
          <w:szCs w:val="32"/>
        </w:rPr>
      </w:pPr>
      <w:bookmarkStart w:id="119" w:name="_Toc429153185"/>
      <w:bookmarkStart w:id="120" w:name="_Toc8742"/>
      <w:bookmarkStart w:id="121" w:name="_Toc439687783"/>
      <w:bookmarkStart w:id="122" w:name="_Toc429153842"/>
      <w:bookmarkStart w:id="123" w:name="_Toc29193"/>
      <w:bookmarkStart w:id="124" w:name="_Toc433806388"/>
      <w:r>
        <w:rPr>
          <w:rFonts w:hint="eastAsia" w:ascii="宋体" w:hAnsi="宋体" w:cs="宋体"/>
          <w:color w:val="auto"/>
          <w:sz w:val="24"/>
          <w:szCs w:val="32"/>
        </w:rPr>
        <w:t>2、商标、规格型号；</w:t>
      </w:r>
      <w:bookmarkEnd w:id="119"/>
      <w:bookmarkEnd w:id="120"/>
      <w:bookmarkEnd w:id="121"/>
      <w:bookmarkEnd w:id="122"/>
      <w:bookmarkEnd w:id="123"/>
      <w:bookmarkEnd w:id="124"/>
    </w:p>
    <w:p>
      <w:pPr>
        <w:rPr>
          <w:rFonts w:ascii="宋体" w:hAnsi="宋体" w:cs="宋体"/>
          <w:color w:val="auto"/>
          <w:sz w:val="24"/>
          <w:szCs w:val="32"/>
        </w:rPr>
      </w:pPr>
      <w:bookmarkStart w:id="125" w:name="_Toc7633"/>
      <w:bookmarkStart w:id="126" w:name="_Toc439687784"/>
      <w:bookmarkStart w:id="127" w:name="_Toc429153843"/>
      <w:bookmarkStart w:id="128" w:name="_Toc433806389"/>
      <w:bookmarkStart w:id="129" w:name="_Toc16242"/>
      <w:bookmarkStart w:id="130" w:name="_Toc429153186"/>
      <w:r>
        <w:rPr>
          <w:rFonts w:hint="eastAsia" w:ascii="宋体" w:hAnsi="宋体" w:cs="宋体"/>
          <w:color w:val="auto"/>
          <w:sz w:val="24"/>
          <w:szCs w:val="32"/>
        </w:rPr>
        <w:t>3、推荐的选件内容：</w:t>
      </w:r>
      <w:bookmarkEnd w:id="125"/>
      <w:bookmarkEnd w:id="126"/>
      <w:bookmarkEnd w:id="127"/>
      <w:bookmarkEnd w:id="128"/>
      <w:bookmarkEnd w:id="129"/>
      <w:bookmarkEnd w:id="130"/>
    </w:p>
    <w:p>
      <w:pPr>
        <w:rPr>
          <w:rFonts w:ascii="宋体" w:hAnsi="宋体" w:cs="宋体"/>
          <w:color w:val="auto"/>
          <w:sz w:val="24"/>
        </w:rPr>
      </w:pPr>
    </w:p>
    <w:tbl>
      <w:tblPr>
        <w:tblStyle w:val="17"/>
        <w:tblW w:w="0" w:type="auto"/>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28" w:type="dxa"/>
          <w:bottom w:w="0" w:type="dxa"/>
          <w:right w:w="28" w:type="dxa"/>
        </w:tblCellMar>
      </w:tblPr>
      <w:tblGrid>
        <w:gridCol w:w="2023"/>
        <w:gridCol w:w="1517"/>
        <w:gridCol w:w="2040"/>
        <w:gridCol w:w="1320"/>
        <w:gridCol w:w="140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60" w:hRule="atLeast"/>
          <w:jc w:val="center"/>
        </w:trPr>
        <w:tc>
          <w:tcPr>
            <w:tcW w:w="2023" w:type="dxa"/>
          </w:tcPr>
          <w:p>
            <w:pPr>
              <w:spacing w:line="360" w:lineRule="exact"/>
              <w:jc w:val="center"/>
              <w:rPr>
                <w:rFonts w:ascii="宋体" w:hAnsi="宋体" w:cs="宋体"/>
                <w:color w:val="auto"/>
                <w:sz w:val="24"/>
              </w:rPr>
            </w:pPr>
            <w:r>
              <w:rPr>
                <w:rFonts w:hint="eastAsia" w:ascii="宋体" w:hAnsi="宋体" w:cs="宋体"/>
                <w:color w:val="auto"/>
                <w:sz w:val="24"/>
              </w:rPr>
              <w:t>货物名称</w:t>
            </w:r>
          </w:p>
        </w:tc>
        <w:tc>
          <w:tcPr>
            <w:tcW w:w="1517" w:type="dxa"/>
          </w:tcPr>
          <w:p>
            <w:pPr>
              <w:spacing w:line="360" w:lineRule="exact"/>
              <w:jc w:val="center"/>
              <w:rPr>
                <w:rFonts w:ascii="宋体" w:hAnsi="宋体" w:cs="宋体"/>
                <w:color w:val="auto"/>
                <w:sz w:val="24"/>
              </w:rPr>
            </w:pPr>
            <w:r>
              <w:rPr>
                <w:rFonts w:hint="eastAsia" w:ascii="宋体" w:hAnsi="宋体" w:cs="宋体"/>
                <w:color w:val="auto"/>
                <w:sz w:val="24"/>
              </w:rPr>
              <w:t>规格型号</w:t>
            </w:r>
          </w:p>
        </w:tc>
        <w:tc>
          <w:tcPr>
            <w:tcW w:w="2040" w:type="dxa"/>
          </w:tcPr>
          <w:p>
            <w:pPr>
              <w:spacing w:line="360" w:lineRule="exact"/>
              <w:jc w:val="center"/>
              <w:rPr>
                <w:rFonts w:ascii="宋体" w:hAnsi="宋体" w:cs="宋体"/>
                <w:color w:val="auto"/>
                <w:sz w:val="24"/>
              </w:rPr>
            </w:pPr>
            <w:r>
              <w:rPr>
                <w:rFonts w:hint="eastAsia" w:ascii="宋体" w:hAnsi="宋体" w:cs="宋体"/>
                <w:color w:val="auto"/>
                <w:sz w:val="24"/>
              </w:rPr>
              <w:t xml:space="preserve">生产国和厂商 </w:t>
            </w:r>
          </w:p>
        </w:tc>
        <w:tc>
          <w:tcPr>
            <w:tcW w:w="1320" w:type="dxa"/>
          </w:tcPr>
          <w:p>
            <w:pPr>
              <w:spacing w:line="360" w:lineRule="exact"/>
              <w:jc w:val="center"/>
              <w:rPr>
                <w:rFonts w:ascii="宋体" w:hAnsi="宋体" w:cs="宋体"/>
                <w:color w:val="auto"/>
                <w:sz w:val="24"/>
              </w:rPr>
            </w:pPr>
            <w:r>
              <w:rPr>
                <w:rFonts w:hint="eastAsia" w:ascii="宋体" w:hAnsi="宋体" w:cs="宋体"/>
                <w:color w:val="auto"/>
                <w:sz w:val="24"/>
              </w:rPr>
              <w:t>单价</w:t>
            </w:r>
          </w:p>
        </w:tc>
        <w:tc>
          <w:tcPr>
            <w:tcW w:w="1408" w:type="dxa"/>
          </w:tcPr>
          <w:p>
            <w:pPr>
              <w:spacing w:line="360" w:lineRule="exact"/>
              <w:jc w:val="center"/>
              <w:rPr>
                <w:rFonts w:ascii="宋体" w:hAnsi="宋体" w:cs="宋体"/>
                <w:color w:val="auto"/>
                <w:sz w:val="24"/>
              </w:rPr>
            </w:pPr>
            <w:r>
              <w:rPr>
                <w:rFonts w:hint="eastAsia" w:ascii="宋体" w:hAnsi="宋体" w:cs="宋体"/>
                <w:color w:val="auto"/>
                <w:sz w:val="24"/>
              </w:rPr>
              <w:t>数量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60" w:hRule="atLeast"/>
          <w:jc w:val="center"/>
        </w:trPr>
        <w:tc>
          <w:tcPr>
            <w:tcW w:w="2023" w:type="dxa"/>
          </w:tcPr>
          <w:p>
            <w:pPr>
              <w:spacing w:line="360" w:lineRule="exact"/>
              <w:jc w:val="center"/>
              <w:rPr>
                <w:rFonts w:ascii="宋体" w:hAnsi="宋体" w:cs="宋体"/>
                <w:color w:val="auto"/>
                <w:sz w:val="24"/>
              </w:rPr>
            </w:pPr>
          </w:p>
        </w:tc>
        <w:tc>
          <w:tcPr>
            <w:tcW w:w="1517" w:type="dxa"/>
          </w:tcPr>
          <w:p>
            <w:pPr>
              <w:spacing w:line="360" w:lineRule="exact"/>
              <w:jc w:val="center"/>
              <w:rPr>
                <w:rFonts w:ascii="宋体" w:hAnsi="宋体" w:cs="宋体"/>
                <w:color w:val="auto"/>
                <w:sz w:val="24"/>
              </w:rPr>
            </w:pPr>
          </w:p>
        </w:tc>
        <w:tc>
          <w:tcPr>
            <w:tcW w:w="2040" w:type="dxa"/>
          </w:tcPr>
          <w:p>
            <w:pPr>
              <w:spacing w:line="360" w:lineRule="exact"/>
              <w:jc w:val="center"/>
              <w:rPr>
                <w:rFonts w:ascii="宋体" w:hAnsi="宋体" w:cs="宋体"/>
                <w:color w:val="auto"/>
                <w:sz w:val="24"/>
              </w:rPr>
            </w:pPr>
          </w:p>
        </w:tc>
        <w:tc>
          <w:tcPr>
            <w:tcW w:w="1320" w:type="dxa"/>
          </w:tcPr>
          <w:p>
            <w:pPr>
              <w:spacing w:line="360" w:lineRule="exact"/>
              <w:jc w:val="center"/>
              <w:rPr>
                <w:rFonts w:ascii="宋体" w:hAnsi="宋体" w:cs="宋体"/>
                <w:color w:val="auto"/>
                <w:sz w:val="24"/>
              </w:rPr>
            </w:pPr>
          </w:p>
        </w:tc>
        <w:tc>
          <w:tcPr>
            <w:tcW w:w="1408" w:type="dxa"/>
          </w:tcPr>
          <w:p>
            <w:pPr>
              <w:spacing w:line="360" w:lineRule="exact"/>
              <w:jc w:val="center"/>
              <w:rPr>
                <w:rFonts w:ascii="宋体" w:hAnsi="宋体" w:cs="宋体"/>
                <w:color w:val="auto"/>
                <w:sz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60" w:hRule="atLeast"/>
          <w:jc w:val="center"/>
        </w:trPr>
        <w:tc>
          <w:tcPr>
            <w:tcW w:w="2023" w:type="dxa"/>
          </w:tcPr>
          <w:p>
            <w:pPr>
              <w:spacing w:line="360" w:lineRule="exact"/>
              <w:jc w:val="center"/>
              <w:rPr>
                <w:rFonts w:ascii="宋体" w:hAnsi="宋体" w:cs="宋体"/>
                <w:color w:val="auto"/>
                <w:sz w:val="24"/>
              </w:rPr>
            </w:pPr>
          </w:p>
        </w:tc>
        <w:tc>
          <w:tcPr>
            <w:tcW w:w="1517" w:type="dxa"/>
          </w:tcPr>
          <w:p>
            <w:pPr>
              <w:spacing w:line="360" w:lineRule="exact"/>
              <w:jc w:val="center"/>
              <w:rPr>
                <w:rFonts w:ascii="宋体" w:hAnsi="宋体" w:cs="宋体"/>
                <w:color w:val="auto"/>
                <w:sz w:val="24"/>
              </w:rPr>
            </w:pPr>
          </w:p>
        </w:tc>
        <w:tc>
          <w:tcPr>
            <w:tcW w:w="2040" w:type="dxa"/>
          </w:tcPr>
          <w:p>
            <w:pPr>
              <w:spacing w:line="360" w:lineRule="exact"/>
              <w:jc w:val="center"/>
              <w:rPr>
                <w:rFonts w:ascii="宋体" w:hAnsi="宋体" w:cs="宋体"/>
                <w:color w:val="auto"/>
                <w:sz w:val="24"/>
              </w:rPr>
            </w:pPr>
          </w:p>
        </w:tc>
        <w:tc>
          <w:tcPr>
            <w:tcW w:w="1320" w:type="dxa"/>
          </w:tcPr>
          <w:p>
            <w:pPr>
              <w:spacing w:line="360" w:lineRule="exact"/>
              <w:jc w:val="center"/>
              <w:rPr>
                <w:rFonts w:ascii="宋体" w:hAnsi="宋体" w:cs="宋体"/>
                <w:color w:val="auto"/>
                <w:sz w:val="24"/>
              </w:rPr>
            </w:pPr>
          </w:p>
        </w:tc>
        <w:tc>
          <w:tcPr>
            <w:tcW w:w="1408" w:type="dxa"/>
          </w:tcPr>
          <w:p>
            <w:pPr>
              <w:spacing w:line="360" w:lineRule="exact"/>
              <w:jc w:val="center"/>
              <w:rPr>
                <w:rFonts w:ascii="宋体" w:hAnsi="宋体" w:cs="宋体"/>
                <w:color w:val="auto"/>
                <w:sz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60" w:hRule="atLeast"/>
          <w:jc w:val="center"/>
        </w:trPr>
        <w:tc>
          <w:tcPr>
            <w:tcW w:w="2023" w:type="dxa"/>
          </w:tcPr>
          <w:p>
            <w:pPr>
              <w:spacing w:line="360" w:lineRule="exact"/>
              <w:jc w:val="center"/>
              <w:rPr>
                <w:rFonts w:ascii="宋体" w:hAnsi="宋体" w:cs="宋体"/>
                <w:color w:val="auto"/>
                <w:sz w:val="24"/>
              </w:rPr>
            </w:pPr>
          </w:p>
        </w:tc>
        <w:tc>
          <w:tcPr>
            <w:tcW w:w="1517" w:type="dxa"/>
          </w:tcPr>
          <w:p>
            <w:pPr>
              <w:spacing w:line="360" w:lineRule="exact"/>
              <w:jc w:val="center"/>
              <w:rPr>
                <w:rFonts w:ascii="宋体" w:hAnsi="宋体" w:cs="宋体"/>
                <w:color w:val="auto"/>
                <w:sz w:val="24"/>
              </w:rPr>
            </w:pPr>
          </w:p>
        </w:tc>
        <w:tc>
          <w:tcPr>
            <w:tcW w:w="2040" w:type="dxa"/>
          </w:tcPr>
          <w:p>
            <w:pPr>
              <w:spacing w:line="360" w:lineRule="exact"/>
              <w:jc w:val="center"/>
              <w:rPr>
                <w:rFonts w:ascii="宋体" w:hAnsi="宋体" w:cs="宋体"/>
                <w:color w:val="auto"/>
                <w:sz w:val="24"/>
              </w:rPr>
            </w:pPr>
          </w:p>
        </w:tc>
        <w:tc>
          <w:tcPr>
            <w:tcW w:w="1320" w:type="dxa"/>
          </w:tcPr>
          <w:p>
            <w:pPr>
              <w:spacing w:line="360" w:lineRule="exact"/>
              <w:jc w:val="center"/>
              <w:rPr>
                <w:rFonts w:ascii="宋体" w:hAnsi="宋体" w:cs="宋体"/>
                <w:color w:val="auto"/>
                <w:sz w:val="24"/>
              </w:rPr>
            </w:pPr>
          </w:p>
        </w:tc>
        <w:tc>
          <w:tcPr>
            <w:tcW w:w="1408" w:type="dxa"/>
          </w:tcPr>
          <w:p>
            <w:pPr>
              <w:spacing w:line="360" w:lineRule="exact"/>
              <w:jc w:val="center"/>
              <w:rPr>
                <w:rFonts w:ascii="宋体" w:hAnsi="宋体" w:cs="宋体"/>
                <w:color w:val="auto"/>
                <w:sz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60" w:hRule="atLeast"/>
          <w:jc w:val="center"/>
        </w:trPr>
        <w:tc>
          <w:tcPr>
            <w:tcW w:w="2023" w:type="dxa"/>
          </w:tcPr>
          <w:p>
            <w:pPr>
              <w:spacing w:line="360" w:lineRule="exact"/>
              <w:jc w:val="center"/>
              <w:rPr>
                <w:rFonts w:ascii="宋体" w:hAnsi="宋体" w:cs="宋体"/>
                <w:color w:val="auto"/>
                <w:sz w:val="24"/>
              </w:rPr>
            </w:pPr>
          </w:p>
        </w:tc>
        <w:tc>
          <w:tcPr>
            <w:tcW w:w="1517" w:type="dxa"/>
          </w:tcPr>
          <w:p>
            <w:pPr>
              <w:spacing w:line="360" w:lineRule="exact"/>
              <w:jc w:val="center"/>
              <w:rPr>
                <w:rFonts w:ascii="宋体" w:hAnsi="宋体" w:cs="宋体"/>
                <w:color w:val="auto"/>
                <w:sz w:val="24"/>
              </w:rPr>
            </w:pPr>
          </w:p>
        </w:tc>
        <w:tc>
          <w:tcPr>
            <w:tcW w:w="2040" w:type="dxa"/>
          </w:tcPr>
          <w:p>
            <w:pPr>
              <w:spacing w:line="360" w:lineRule="exact"/>
              <w:jc w:val="center"/>
              <w:rPr>
                <w:rFonts w:ascii="宋体" w:hAnsi="宋体" w:cs="宋体"/>
                <w:color w:val="auto"/>
                <w:sz w:val="24"/>
              </w:rPr>
            </w:pPr>
          </w:p>
        </w:tc>
        <w:tc>
          <w:tcPr>
            <w:tcW w:w="1320" w:type="dxa"/>
          </w:tcPr>
          <w:p>
            <w:pPr>
              <w:spacing w:line="360" w:lineRule="exact"/>
              <w:jc w:val="center"/>
              <w:rPr>
                <w:rFonts w:ascii="宋体" w:hAnsi="宋体" w:cs="宋体"/>
                <w:color w:val="auto"/>
                <w:sz w:val="24"/>
              </w:rPr>
            </w:pPr>
          </w:p>
        </w:tc>
        <w:tc>
          <w:tcPr>
            <w:tcW w:w="1408" w:type="dxa"/>
          </w:tcPr>
          <w:p>
            <w:pPr>
              <w:spacing w:line="360" w:lineRule="exact"/>
              <w:jc w:val="center"/>
              <w:rPr>
                <w:rFonts w:ascii="宋体" w:hAnsi="宋体" w:cs="宋体"/>
                <w:color w:val="auto"/>
                <w:sz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60" w:hRule="atLeast"/>
          <w:jc w:val="center"/>
        </w:trPr>
        <w:tc>
          <w:tcPr>
            <w:tcW w:w="2023" w:type="dxa"/>
          </w:tcPr>
          <w:p>
            <w:pPr>
              <w:spacing w:line="360" w:lineRule="exact"/>
              <w:jc w:val="center"/>
              <w:rPr>
                <w:rFonts w:ascii="宋体" w:hAnsi="宋体" w:cs="宋体"/>
                <w:color w:val="auto"/>
                <w:sz w:val="24"/>
              </w:rPr>
            </w:pPr>
          </w:p>
        </w:tc>
        <w:tc>
          <w:tcPr>
            <w:tcW w:w="1517" w:type="dxa"/>
          </w:tcPr>
          <w:p>
            <w:pPr>
              <w:spacing w:line="360" w:lineRule="exact"/>
              <w:jc w:val="center"/>
              <w:rPr>
                <w:rFonts w:ascii="宋体" w:hAnsi="宋体" w:cs="宋体"/>
                <w:color w:val="auto"/>
                <w:sz w:val="24"/>
              </w:rPr>
            </w:pPr>
          </w:p>
        </w:tc>
        <w:tc>
          <w:tcPr>
            <w:tcW w:w="2040" w:type="dxa"/>
          </w:tcPr>
          <w:p>
            <w:pPr>
              <w:spacing w:line="360" w:lineRule="exact"/>
              <w:jc w:val="center"/>
              <w:rPr>
                <w:rFonts w:ascii="宋体" w:hAnsi="宋体" w:cs="宋体"/>
                <w:color w:val="auto"/>
                <w:sz w:val="24"/>
              </w:rPr>
            </w:pPr>
          </w:p>
        </w:tc>
        <w:tc>
          <w:tcPr>
            <w:tcW w:w="1320" w:type="dxa"/>
          </w:tcPr>
          <w:p>
            <w:pPr>
              <w:spacing w:line="360" w:lineRule="exact"/>
              <w:jc w:val="center"/>
              <w:rPr>
                <w:rFonts w:ascii="宋体" w:hAnsi="宋体" w:cs="宋体"/>
                <w:color w:val="auto"/>
                <w:sz w:val="24"/>
              </w:rPr>
            </w:pPr>
          </w:p>
        </w:tc>
        <w:tc>
          <w:tcPr>
            <w:tcW w:w="1408" w:type="dxa"/>
          </w:tcPr>
          <w:p>
            <w:pPr>
              <w:spacing w:line="360" w:lineRule="exact"/>
              <w:jc w:val="center"/>
              <w:rPr>
                <w:rFonts w:ascii="宋体" w:hAnsi="宋体" w:cs="宋体"/>
                <w:color w:val="auto"/>
                <w:sz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60" w:hRule="atLeast"/>
          <w:jc w:val="center"/>
        </w:trPr>
        <w:tc>
          <w:tcPr>
            <w:tcW w:w="2023" w:type="dxa"/>
          </w:tcPr>
          <w:p>
            <w:pPr>
              <w:spacing w:line="360" w:lineRule="exact"/>
              <w:jc w:val="center"/>
              <w:rPr>
                <w:rFonts w:ascii="宋体" w:hAnsi="宋体" w:cs="宋体"/>
                <w:color w:val="auto"/>
                <w:sz w:val="24"/>
              </w:rPr>
            </w:pPr>
          </w:p>
        </w:tc>
        <w:tc>
          <w:tcPr>
            <w:tcW w:w="1517" w:type="dxa"/>
          </w:tcPr>
          <w:p>
            <w:pPr>
              <w:spacing w:line="360" w:lineRule="exact"/>
              <w:jc w:val="center"/>
              <w:rPr>
                <w:rFonts w:ascii="宋体" w:hAnsi="宋体" w:cs="宋体"/>
                <w:color w:val="auto"/>
                <w:sz w:val="24"/>
              </w:rPr>
            </w:pPr>
          </w:p>
        </w:tc>
        <w:tc>
          <w:tcPr>
            <w:tcW w:w="2040" w:type="dxa"/>
          </w:tcPr>
          <w:p>
            <w:pPr>
              <w:spacing w:line="360" w:lineRule="exact"/>
              <w:jc w:val="center"/>
              <w:rPr>
                <w:rFonts w:ascii="宋体" w:hAnsi="宋体" w:cs="宋体"/>
                <w:color w:val="auto"/>
                <w:sz w:val="24"/>
              </w:rPr>
            </w:pPr>
          </w:p>
        </w:tc>
        <w:tc>
          <w:tcPr>
            <w:tcW w:w="1320" w:type="dxa"/>
          </w:tcPr>
          <w:p>
            <w:pPr>
              <w:spacing w:line="360" w:lineRule="exact"/>
              <w:jc w:val="center"/>
              <w:rPr>
                <w:rFonts w:ascii="宋体" w:hAnsi="宋体" w:cs="宋体"/>
                <w:color w:val="auto"/>
                <w:sz w:val="24"/>
              </w:rPr>
            </w:pPr>
          </w:p>
        </w:tc>
        <w:tc>
          <w:tcPr>
            <w:tcW w:w="1408" w:type="dxa"/>
          </w:tcPr>
          <w:p>
            <w:pPr>
              <w:spacing w:line="360" w:lineRule="exact"/>
              <w:jc w:val="center"/>
              <w:rPr>
                <w:rFonts w:ascii="宋体" w:hAnsi="宋体" w:cs="宋体"/>
                <w:color w:val="auto"/>
                <w:sz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60" w:hRule="atLeast"/>
          <w:jc w:val="center"/>
        </w:trPr>
        <w:tc>
          <w:tcPr>
            <w:tcW w:w="2023" w:type="dxa"/>
          </w:tcPr>
          <w:p>
            <w:pPr>
              <w:spacing w:line="360" w:lineRule="exact"/>
              <w:jc w:val="center"/>
              <w:rPr>
                <w:rFonts w:ascii="宋体" w:hAnsi="宋体" w:cs="宋体"/>
                <w:color w:val="auto"/>
                <w:sz w:val="24"/>
              </w:rPr>
            </w:pPr>
          </w:p>
        </w:tc>
        <w:tc>
          <w:tcPr>
            <w:tcW w:w="1517" w:type="dxa"/>
          </w:tcPr>
          <w:p>
            <w:pPr>
              <w:spacing w:line="360" w:lineRule="exact"/>
              <w:jc w:val="center"/>
              <w:rPr>
                <w:rFonts w:ascii="宋体" w:hAnsi="宋体" w:cs="宋体"/>
                <w:color w:val="auto"/>
                <w:sz w:val="24"/>
              </w:rPr>
            </w:pPr>
          </w:p>
        </w:tc>
        <w:tc>
          <w:tcPr>
            <w:tcW w:w="2040" w:type="dxa"/>
          </w:tcPr>
          <w:p>
            <w:pPr>
              <w:spacing w:line="360" w:lineRule="exact"/>
              <w:jc w:val="center"/>
              <w:rPr>
                <w:rFonts w:ascii="宋体" w:hAnsi="宋体" w:cs="宋体"/>
                <w:color w:val="auto"/>
                <w:sz w:val="24"/>
              </w:rPr>
            </w:pPr>
          </w:p>
        </w:tc>
        <w:tc>
          <w:tcPr>
            <w:tcW w:w="1320" w:type="dxa"/>
          </w:tcPr>
          <w:p>
            <w:pPr>
              <w:spacing w:line="360" w:lineRule="exact"/>
              <w:jc w:val="center"/>
              <w:rPr>
                <w:rFonts w:ascii="宋体" w:hAnsi="宋体" w:cs="宋体"/>
                <w:color w:val="auto"/>
                <w:sz w:val="24"/>
              </w:rPr>
            </w:pPr>
          </w:p>
        </w:tc>
        <w:tc>
          <w:tcPr>
            <w:tcW w:w="1408" w:type="dxa"/>
          </w:tcPr>
          <w:p>
            <w:pPr>
              <w:spacing w:line="360" w:lineRule="exact"/>
              <w:jc w:val="center"/>
              <w:rPr>
                <w:rFonts w:ascii="宋体" w:hAnsi="宋体" w:cs="宋体"/>
                <w:color w:val="auto"/>
                <w:sz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60" w:hRule="atLeast"/>
          <w:jc w:val="center"/>
        </w:trPr>
        <w:tc>
          <w:tcPr>
            <w:tcW w:w="2023" w:type="dxa"/>
          </w:tcPr>
          <w:p>
            <w:pPr>
              <w:spacing w:line="360" w:lineRule="exact"/>
              <w:jc w:val="center"/>
              <w:rPr>
                <w:rFonts w:ascii="宋体" w:hAnsi="宋体" w:cs="宋体"/>
                <w:color w:val="auto"/>
                <w:sz w:val="24"/>
              </w:rPr>
            </w:pPr>
          </w:p>
        </w:tc>
        <w:tc>
          <w:tcPr>
            <w:tcW w:w="1517" w:type="dxa"/>
          </w:tcPr>
          <w:p>
            <w:pPr>
              <w:spacing w:line="360" w:lineRule="exact"/>
              <w:jc w:val="center"/>
              <w:rPr>
                <w:rFonts w:ascii="宋体" w:hAnsi="宋体" w:cs="宋体"/>
                <w:color w:val="auto"/>
                <w:sz w:val="24"/>
              </w:rPr>
            </w:pPr>
          </w:p>
        </w:tc>
        <w:tc>
          <w:tcPr>
            <w:tcW w:w="2040" w:type="dxa"/>
          </w:tcPr>
          <w:p>
            <w:pPr>
              <w:spacing w:line="360" w:lineRule="exact"/>
              <w:jc w:val="center"/>
              <w:rPr>
                <w:rFonts w:ascii="宋体" w:hAnsi="宋体" w:cs="宋体"/>
                <w:color w:val="auto"/>
                <w:sz w:val="24"/>
              </w:rPr>
            </w:pPr>
          </w:p>
        </w:tc>
        <w:tc>
          <w:tcPr>
            <w:tcW w:w="1320" w:type="dxa"/>
          </w:tcPr>
          <w:p>
            <w:pPr>
              <w:spacing w:line="360" w:lineRule="exact"/>
              <w:jc w:val="center"/>
              <w:rPr>
                <w:rFonts w:ascii="宋体" w:hAnsi="宋体" w:cs="宋体"/>
                <w:color w:val="auto"/>
                <w:sz w:val="24"/>
              </w:rPr>
            </w:pPr>
          </w:p>
        </w:tc>
        <w:tc>
          <w:tcPr>
            <w:tcW w:w="1408" w:type="dxa"/>
          </w:tcPr>
          <w:p>
            <w:pPr>
              <w:spacing w:line="360" w:lineRule="exact"/>
              <w:jc w:val="center"/>
              <w:rPr>
                <w:rFonts w:ascii="宋体" w:hAnsi="宋体" w:cs="宋体"/>
                <w:color w:val="auto"/>
                <w:sz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60" w:hRule="atLeast"/>
          <w:jc w:val="center"/>
        </w:trPr>
        <w:tc>
          <w:tcPr>
            <w:tcW w:w="2023" w:type="dxa"/>
          </w:tcPr>
          <w:p>
            <w:pPr>
              <w:spacing w:line="360" w:lineRule="exact"/>
              <w:jc w:val="center"/>
              <w:rPr>
                <w:rFonts w:ascii="宋体" w:hAnsi="宋体" w:cs="宋体"/>
                <w:color w:val="auto"/>
                <w:sz w:val="24"/>
              </w:rPr>
            </w:pPr>
          </w:p>
        </w:tc>
        <w:tc>
          <w:tcPr>
            <w:tcW w:w="1517" w:type="dxa"/>
          </w:tcPr>
          <w:p>
            <w:pPr>
              <w:spacing w:line="360" w:lineRule="exact"/>
              <w:jc w:val="center"/>
              <w:rPr>
                <w:rFonts w:ascii="宋体" w:hAnsi="宋体" w:cs="宋体"/>
                <w:color w:val="auto"/>
                <w:sz w:val="24"/>
              </w:rPr>
            </w:pPr>
          </w:p>
        </w:tc>
        <w:tc>
          <w:tcPr>
            <w:tcW w:w="2040" w:type="dxa"/>
          </w:tcPr>
          <w:p>
            <w:pPr>
              <w:spacing w:line="360" w:lineRule="exact"/>
              <w:jc w:val="center"/>
              <w:rPr>
                <w:rFonts w:ascii="宋体" w:hAnsi="宋体" w:cs="宋体"/>
                <w:color w:val="auto"/>
                <w:sz w:val="24"/>
              </w:rPr>
            </w:pPr>
          </w:p>
        </w:tc>
        <w:tc>
          <w:tcPr>
            <w:tcW w:w="1320" w:type="dxa"/>
          </w:tcPr>
          <w:p>
            <w:pPr>
              <w:spacing w:line="360" w:lineRule="exact"/>
              <w:jc w:val="center"/>
              <w:rPr>
                <w:rFonts w:ascii="宋体" w:hAnsi="宋体" w:cs="宋体"/>
                <w:color w:val="auto"/>
                <w:sz w:val="24"/>
              </w:rPr>
            </w:pPr>
          </w:p>
        </w:tc>
        <w:tc>
          <w:tcPr>
            <w:tcW w:w="1408" w:type="dxa"/>
          </w:tcPr>
          <w:p>
            <w:pPr>
              <w:spacing w:line="360" w:lineRule="exact"/>
              <w:jc w:val="center"/>
              <w:rPr>
                <w:rFonts w:ascii="宋体" w:hAnsi="宋体" w:cs="宋体"/>
                <w:color w:val="auto"/>
                <w:sz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60" w:hRule="atLeast"/>
          <w:jc w:val="center"/>
        </w:trPr>
        <w:tc>
          <w:tcPr>
            <w:tcW w:w="2023" w:type="dxa"/>
          </w:tcPr>
          <w:p>
            <w:pPr>
              <w:spacing w:line="360" w:lineRule="exact"/>
              <w:jc w:val="center"/>
              <w:rPr>
                <w:rFonts w:ascii="宋体" w:hAnsi="宋体" w:cs="宋体"/>
                <w:color w:val="auto"/>
                <w:sz w:val="24"/>
              </w:rPr>
            </w:pPr>
          </w:p>
        </w:tc>
        <w:tc>
          <w:tcPr>
            <w:tcW w:w="1517" w:type="dxa"/>
          </w:tcPr>
          <w:p>
            <w:pPr>
              <w:spacing w:line="360" w:lineRule="exact"/>
              <w:jc w:val="center"/>
              <w:rPr>
                <w:rFonts w:ascii="宋体" w:hAnsi="宋体" w:cs="宋体"/>
                <w:color w:val="auto"/>
                <w:sz w:val="24"/>
              </w:rPr>
            </w:pPr>
          </w:p>
        </w:tc>
        <w:tc>
          <w:tcPr>
            <w:tcW w:w="2040" w:type="dxa"/>
          </w:tcPr>
          <w:p>
            <w:pPr>
              <w:spacing w:line="360" w:lineRule="exact"/>
              <w:jc w:val="center"/>
              <w:rPr>
                <w:rFonts w:ascii="宋体" w:hAnsi="宋体" w:cs="宋体"/>
                <w:color w:val="auto"/>
                <w:sz w:val="24"/>
              </w:rPr>
            </w:pPr>
          </w:p>
        </w:tc>
        <w:tc>
          <w:tcPr>
            <w:tcW w:w="1320" w:type="dxa"/>
          </w:tcPr>
          <w:p>
            <w:pPr>
              <w:spacing w:line="360" w:lineRule="exact"/>
              <w:jc w:val="center"/>
              <w:rPr>
                <w:rFonts w:ascii="宋体" w:hAnsi="宋体" w:cs="宋体"/>
                <w:color w:val="auto"/>
                <w:sz w:val="24"/>
              </w:rPr>
            </w:pPr>
          </w:p>
        </w:tc>
        <w:tc>
          <w:tcPr>
            <w:tcW w:w="1408" w:type="dxa"/>
          </w:tcPr>
          <w:p>
            <w:pPr>
              <w:spacing w:line="360" w:lineRule="exact"/>
              <w:jc w:val="center"/>
              <w:rPr>
                <w:rFonts w:ascii="宋体" w:hAnsi="宋体" w:cs="宋体"/>
                <w:color w:val="auto"/>
                <w:sz w:val="24"/>
              </w:rPr>
            </w:pPr>
          </w:p>
        </w:tc>
      </w:tr>
    </w:tbl>
    <w:p>
      <w:pPr>
        <w:rPr>
          <w:rFonts w:ascii="宋体" w:hAnsi="宋体" w:cs="宋体"/>
          <w:color w:val="auto"/>
          <w:sz w:val="24"/>
        </w:rPr>
      </w:pPr>
    </w:p>
    <w:p>
      <w:pPr>
        <w:rPr>
          <w:rFonts w:ascii="宋体" w:hAnsi="宋体" w:cs="宋体"/>
          <w:color w:val="auto"/>
          <w:sz w:val="24"/>
          <w:szCs w:val="32"/>
        </w:rPr>
      </w:pPr>
      <w:bookmarkStart w:id="131" w:name="_Toc429153187"/>
      <w:bookmarkStart w:id="132" w:name="_Toc439687785"/>
      <w:bookmarkStart w:id="133" w:name="_Toc429153844"/>
      <w:bookmarkStart w:id="134" w:name="_Toc433806390"/>
      <w:bookmarkStart w:id="135" w:name="_Toc20544"/>
      <w:bookmarkStart w:id="136" w:name="_Toc31764"/>
      <w:r>
        <w:rPr>
          <w:rFonts w:hint="eastAsia" w:ascii="宋体" w:hAnsi="宋体" w:cs="宋体"/>
          <w:color w:val="auto"/>
          <w:sz w:val="24"/>
          <w:szCs w:val="32"/>
        </w:rPr>
        <w:t>4、推荐理由：</w:t>
      </w:r>
      <w:bookmarkEnd w:id="131"/>
      <w:bookmarkEnd w:id="132"/>
      <w:bookmarkEnd w:id="133"/>
      <w:bookmarkEnd w:id="134"/>
      <w:bookmarkEnd w:id="135"/>
      <w:bookmarkEnd w:id="136"/>
    </w:p>
    <w:p>
      <w:pPr>
        <w:rPr>
          <w:rFonts w:ascii="宋体" w:hAnsi="宋体" w:cs="宋体"/>
          <w:color w:val="auto"/>
          <w:sz w:val="24"/>
        </w:rPr>
      </w:pPr>
    </w:p>
    <w:p>
      <w:pPr>
        <w:rPr>
          <w:rFonts w:ascii="宋体" w:hAnsi="宋体" w:cs="宋体"/>
          <w:color w:val="auto"/>
          <w:sz w:val="24"/>
        </w:rPr>
      </w:pPr>
      <w:r>
        <w:rPr>
          <w:rFonts w:hint="eastAsia" w:ascii="宋体" w:hAnsi="宋体" w:cs="宋体"/>
          <w:b/>
          <w:bCs/>
          <w:color w:val="auto"/>
          <w:sz w:val="24"/>
        </w:rPr>
        <w:t>注</w:t>
      </w:r>
      <w:r>
        <w:rPr>
          <w:rFonts w:hint="eastAsia" w:ascii="宋体" w:hAnsi="宋体" w:cs="宋体"/>
          <w:color w:val="auto"/>
          <w:sz w:val="24"/>
        </w:rPr>
        <w:t>：如有样本和介绍资料，请在“推荐理由”中说明。</w:t>
      </w:r>
    </w:p>
    <w:p>
      <w:pPr>
        <w:rPr>
          <w:rFonts w:ascii="宋体" w:hAnsi="宋体" w:cs="宋体"/>
          <w:color w:val="auto"/>
          <w:sz w:val="24"/>
        </w:rPr>
      </w:pPr>
      <w:r>
        <w:rPr>
          <w:rFonts w:hint="eastAsia" w:ascii="宋体" w:hAnsi="宋体" w:cs="宋体"/>
          <w:color w:val="auto"/>
          <w:sz w:val="24"/>
        </w:rPr>
        <w:t xml:space="preserve">    在此清单下面授权代表签字，填写日期。</w:t>
      </w:r>
    </w:p>
    <w:p>
      <w:pPr>
        <w:rPr>
          <w:rFonts w:ascii="宋体" w:hAnsi="宋体" w:cs="宋体"/>
          <w:color w:val="auto"/>
          <w:sz w:val="24"/>
        </w:rPr>
      </w:pPr>
    </w:p>
    <w:p>
      <w:pPr>
        <w:pStyle w:val="7"/>
        <w:rPr>
          <w:rFonts w:hAnsi="宋体" w:cs="宋体"/>
          <w:color w:val="auto"/>
        </w:rPr>
      </w:pPr>
      <w:r>
        <w:rPr>
          <w:rFonts w:hAnsi="宋体" w:cs="宋体"/>
          <w:color w:val="auto"/>
        </w:rPr>
        <w:t>供应商名称：（单位公章）</w:t>
      </w:r>
    </w:p>
    <w:p>
      <w:pPr>
        <w:pStyle w:val="7"/>
        <w:rPr>
          <w:rFonts w:hAnsi="宋体" w:cs="宋体"/>
          <w:color w:val="auto"/>
        </w:rPr>
      </w:pPr>
    </w:p>
    <w:p>
      <w:pPr>
        <w:pStyle w:val="7"/>
        <w:rPr>
          <w:rFonts w:hAnsi="宋体" w:cs="宋体"/>
          <w:color w:val="auto"/>
        </w:rPr>
      </w:pPr>
      <w:r>
        <w:rPr>
          <w:rFonts w:hAnsi="宋体" w:cs="宋体"/>
          <w:color w:val="auto"/>
        </w:rPr>
        <w:t>授权代表：（签字）</w:t>
      </w:r>
    </w:p>
    <w:p>
      <w:pPr>
        <w:pStyle w:val="7"/>
        <w:rPr>
          <w:rFonts w:hAnsi="宋体" w:cs="宋体"/>
          <w:color w:val="auto"/>
        </w:rPr>
      </w:pPr>
    </w:p>
    <w:p>
      <w:pPr>
        <w:pStyle w:val="7"/>
        <w:rPr>
          <w:rFonts w:hAnsi="宋体" w:cs="宋体"/>
          <w:color w:val="auto"/>
        </w:rPr>
      </w:pPr>
      <w:r>
        <w:rPr>
          <w:rFonts w:hAnsi="宋体" w:cs="宋体"/>
          <w:color w:val="auto"/>
        </w:rPr>
        <w:t>日期：</w:t>
      </w:r>
    </w:p>
    <w:p>
      <w:pPr>
        <w:pStyle w:val="9"/>
        <w:rPr>
          <w:rFonts w:ascii="宋体"/>
          <w:color w:val="auto"/>
          <w:sz w:val="25"/>
        </w:rPr>
      </w:pPr>
    </w:p>
    <w:p>
      <w:pPr>
        <w:pStyle w:val="9"/>
        <w:rPr>
          <w:rFonts w:ascii="宋体"/>
          <w:color w:val="auto"/>
          <w:sz w:val="25"/>
        </w:rPr>
      </w:pPr>
    </w:p>
    <w:p>
      <w:pPr>
        <w:pStyle w:val="9"/>
        <w:rPr>
          <w:rFonts w:ascii="宋体"/>
          <w:color w:val="auto"/>
          <w:sz w:val="25"/>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spacing w:line="588" w:lineRule="exact"/>
        <w:jc w:val="center"/>
        <w:rPr>
          <w:rFonts w:ascii="宋体" w:hAnsi="宋体" w:cs="宋体"/>
          <w:b/>
          <w:color w:val="auto"/>
          <w:spacing w:val="6"/>
          <w:sz w:val="32"/>
          <w:szCs w:val="32"/>
        </w:rPr>
      </w:pPr>
      <w:bookmarkStart w:id="137" w:name="_Toc439687786"/>
      <w:r>
        <w:rPr>
          <w:rFonts w:hint="eastAsia" w:ascii="宋体" w:hAnsi="宋体" w:cs="宋体"/>
          <w:b/>
          <w:color w:val="auto"/>
          <w:sz w:val="32"/>
          <w:szCs w:val="32"/>
        </w:rPr>
        <w:t>十</w:t>
      </w:r>
      <w:bookmarkStart w:id="138" w:name="OLE_LINK13"/>
      <w:bookmarkStart w:id="139" w:name="OLE_LINK14"/>
      <w:r>
        <w:rPr>
          <w:rFonts w:hint="eastAsia" w:ascii="宋体" w:hAnsi="宋体" w:cs="宋体"/>
          <w:b/>
          <w:color w:val="auto"/>
          <w:sz w:val="32"/>
          <w:szCs w:val="32"/>
          <w:lang w:val="en-US" w:eastAsia="zh-CN"/>
        </w:rPr>
        <w:t>三</w:t>
      </w:r>
      <w:r>
        <w:rPr>
          <w:rFonts w:hint="eastAsia" w:ascii="宋体" w:hAnsi="宋体" w:cs="宋体"/>
          <w:b/>
          <w:color w:val="auto"/>
          <w:sz w:val="32"/>
          <w:szCs w:val="32"/>
        </w:rPr>
        <w:t>、</w:t>
      </w:r>
      <w:r>
        <w:rPr>
          <w:rFonts w:hint="eastAsia" w:ascii="宋体" w:hAnsi="宋体" w:cs="宋体"/>
          <w:b/>
          <w:color w:val="auto"/>
          <w:spacing w:val="6"/>
          <w:sz w:val="32"/>
          <w:szCs w:val="32"/>
        </w:rPr>
        <w:t>残疾人福利性单位声明函</w:t>
      </w:r>
    </w:p>
    <w:bookmarkEnd w:id="138"/>
    <w:bookmarkEnd w:id="139"/>
    <w:p>
      <w:pPr>
        <w:spacing w:line="588" w:lineRule="exact"/>
        <w:rPr>
          <w:rFonts w:ascii="宋体" w:hAnsi="宋体" w:cs="宋体"/>
          <w:b/>
          <w:color w:val="auto"/>
          <w:spacing w:val="6"/>
          <w:sz w:val="32"/>
          <w:szCs w:val="32"/>
        </w:rPr>
      </w:pPr>
    </w:p>
    <w:p>
      <w:pPr>
        <w:spacing w:line="620" w:lineRule="exact"/>
        <w:ind w:firstLine="504" w:firstLineChars="200"/>
        <w:rPr>
          <w:rFonts w:ascii="宋体" w:hAnsi="宋体" w:cs="宋体"/>
          <w:color w:val="auto"/>
          <w:spacing w:val="6"/>
          <w:sz w:val="24"/>
        </w:rPr>
      </w:pPr>
      <w:r>
        <w:rPr>
          <w:rFonts w:hint="eastAsia" w:ascii="宋体" w:hAnsi="宋体" w:cs="宋体"/>
          <w:color w:val="auto"/>
          <w:spacing w:val="6"/>
          <w:sz w:val="24"/>
        </w:rPr>
        <w:t>本单位郑重声明，根据《财政部 民政部 中国残疾人联合会关于促进残疾人就业政府采购政策的通知》（财库</w:t>
      </w:r>
      <w:r>
        <w:rPr>
          <w:rFonts w:hint="eastAsia" w:ascii="宋体" w:hAnsi="宋体" w:cs="宋体"/>
          <w:color w:val="auto"/>
          <w:sz w:val="24"/>
        </w:rPr>
        <w:t>〔2017〕 141</w:t>
      </w:r>
      <w:r>
        <w:rPr>
          <w:rFonts w:hint="eastAsia" w:ascii="宋体" w:hAnsi="宋体" w:cs="宋体"/>
          <w:color w:val="auto"/>
          <w:spacing w:val="6"/>
          <w:sz w:val="24"/>
        </w:rPr>
        <w:t>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pPr>
        <w:spacing w:line="620" w:lineRule="exact"/>
        <w:ind w:firstLine="504" w:firstLineChars="200"/>
        <w:rPr>
          <w:rFonts w:ascii="宋体" w:hAnsi="宋体" w:cs="宋体"/>
          <w:color w:val="auto"/>
          <w:spacing w:val="6"/>
          <w:sz w:val="24"/>
        </w:rPr>
      </w:pPr>
      <w:r>
        <w:rPr>
          <w:rFonts w:hint="eastAsia" w:ascii="宋体" w:hAnsi="宋体" w:cs="宋体"/>
          <w:color w:val="auto"/>
          <w:spacing w:val="6"/>
          <w:sz w:val="24"/>
        </w:rPr>
        <w:t>本单位对上述声明的真实性负责。如有虚假，将依法承担相应责任。</w:t>
      </w:r>
    </w:p>
    <w:p>
      <w:pPr>
        <w:spacing w:line="588" w:lineRule="exact"/>
        <w:ind w:firstLine="624" w:firstLineChars="200"/>
        <w:rPr>
          <w:rFonts w:ascii="宋体" w:hAnsi="宋体" w:cs="宋体"/>
          <w:color w:val="auto"/>
          <w:spacing w:val="6"/>
          <w:sz w:val="30"/>
          <w:szCs w:val="30"/>
        </w:rPr>
      </w:pPr>
    </w:p>
    <w:p>
      <w:pPr>
        <w:spacing w:line="588" w:lineRule="exact"/>
        <w:ind w:firstLine="624" w:firstLineChars="200"/>
        <w:rPr>
          <w:rFonts w:ascii="宋体" w:hAnsi="宋体" w:cs="宋体"/>
          <w:color w:val="auto"/>
          <w:spacing w:val="6"/>
          <w:sz w:val="30"/>
          <w:szCs w:val="30"/>
        </w:rPr>
      </w:pPr>
    </w:p>
    <w:p>
      <w:pPr>
        <w:spacing w:line="620" w:lineRule="exact"/>
        <w:ind w:firstLine="624" w:firstLineChars="200"/>
        <w:rPr>
          <w:rFonts w:ascii="宋体" w:hAnsi="宋体" w:cs="宋体"/>
          <w:color w:val="auto"/>
          <w:spacing w:val="6"/>
          <w:sz w:val="24"/>
        </w:rPr>
      </w:pPr>
      <w:r>
        <w:rPr>
          <w:rFonts w:hint="eastAsia" w:ascii="宋体" w:hAnsi="宋体" w:cs="宋体"/>
          <w:color w:val="auto"/>
          <w:spacing w:val="6"/>
          <w:sz w:val="30"/>
          <w:szCs w:val="30"/>
        </w:rPr>
        <w:t xml:space="preserve">                       </w:t>
      </w:r>
      <w:r>
        <w:rPr>
          <w:rFonts w:hint="eastAsia" w:ascii="宋体" w:hAnsi="宋体" w:cs="宋体"/>
          <w:color w:val="auto"/>
          <w:spacing w:val="6"/>
          <w:sz w:val="24"/>
        </w:rPr>
        <w:t>单位名称（盖章）：</w:t>
      </w:r>
    </w:p>
    <w:p>
      <w:pPr>
        <w:spacing w:line="620" w:lineRule="exact"/>
        <w:ind w:firstLine="504" w:firstLineChars="200"/>
        <w:rPr>
          <w:rFonts w:ascii="宋体" w:hAnsi="宋体" w:cs="宋体"/>
          <w:color w:val="auto"/>
          <w:spacing w:val="6"/>
          <w:sz w:val="24"/>
        </w:rPr>
      </w:pPr>
      <w:r>
        <w:rPr>
          <w:rFonts w:hint="eastAsia" w:ascii="宋体" w:hAnsi="宋体" w:cs="宋体"/>
          <w:color w:val="auto"/>
          <w:spacing w:val="6"/>
          <w:sz w:val="24"/>
        </w:rPr>
        <w:t xml:space="preserve">                   </w:t>
      </w:r>
      <w:r>
        <w:rPr>
          <w:rFonts w:ascii="宋体" w:hAnsi="宋体" w:cs="宋体"/>
          <w:color w:val="auto"/>
          <w:spacing w:val="6"/>
          <w:sz w:val="24"/>
        </w:rPr>
        <w:t xml:space="preserve">            </w:t>
      </w:r>
      <w:r>
        <w:rPr>
          <w:rFonts w:hint="eastAsia" w:ascii="宋体" w:hAnsi="宋体" w:cs="宋体"/>
          <w:color w:val="auto"/>
          <w:spacing w:val="6"/>
          <w:sz w:val="24"/>
        </w:rPr>
        <w:t xml:space="preserve">  日  期：</w:t>
      </w:r>
    </w:p>
    <w:p>
      <w:pPr>
        <w:rPr>
          <w:rFonts w:ascii="宋体" w:hAnsi="宋体" w:cs="宋体"/>
          <w:color w:val="auto"/>
        </w:rPr>
      </w:pPr>
    </w:p>
    <w:p>
      <w:pPr>
        <w:rPr>
          <w:rFonts w:ascii="宋体" w:hAnsi="宋体" w:cs="宋体"/>
          <w:color w:val="auto"/>
        </w:rPr>
      </w:pPr>
    </w:p>
    <w:p>
      <w:pPr>
        <w:rPr>
          <w:rFonts w:ascii="宋体" w:hAnsi="宋体" w:cs="宋体"/>
          <w:color w:val="auto"/>
        </w:rPr>
      </w:pPr>
    </w:p>
    <w:p>
      <w:pPr>
        <w:rPr>
          <w:rFonts w:ascii="宋体" w:hAnsi="宋体" w:cs="宋体"/>
          <w:color w:val="auto"/>
        </w:rPr>
      </w:pPr>
    </w:p>
    <w:p>
      <w:pPr>
        <w:rPr>
          <w:rFonts w:ascii="宋体" w:hAnsi="宋体" w:cs="宋体"/>
          <w:color w:val="auto"/>
        </w:rPr>
      </w:pPr>
    </w:p>
    <w:p>
      <w:pPr>
        <w:rPr>
          <w:rFonts w:ascii="宋体" w:hAnsi="宋体" w:cs="宋体"/>
          <w:color w:val="auto"/>
        </w:rPr>
      </w:pPr>
    </w:p>
    <w:p>
      <w:pPr>
        <w:rPr>
          <w:rFonts w:ascii="宋体" w:hAnsi="宋体" w:cs="宋体"/>
          <w:color w:val="auto"/>
        </w:rPr>
      </w:pPr>
    </w:p>
    <w:p>
      <w:pPr>
        <w:rPr>
          <w:rFonts w:ascii="宋体" w:hAnsi="宋体" w:cs="宋体"/>
          <w:color w:val="auto"/>
        </w:rPr>
      </w:pPr>
    </w:p>
    <w:bookmarkEnd w:id="137"/>
    <w:p>
      <w:pPr>
        <w:spacing w:line="600" w:lineRule="exact"/>
        <w:outlineLvl w:val="0"/>
        <w:rPr>
          <w:rFonts w:ascii="宋体" w:hAnsi="宋体" w:cs="宋体"/>
          <w:b/>
          <w:color w:val="auto"/>
          <w:sz w:val="48"/>
          <w:szCs w:val="48"/>
        </w:rPr>
      </w:pPr>
    </w:p>
    <w:p>
      <w:pPr>
        <w:spacing w:line="600" w:lineRule="exact"/>
        <w:outlineLvl w:val="0"/>
        <w:rPr>
          <w:rFonts w:ascii="宋体" w:hAnsi="宋体" w:cs="宋体"/>
          <w:b/>
          <w:color w:val="auto"/>
          <w:sz w:val="48"/>
          <w:szCs w:val="48"/>
        </w:rPr>
      </w:pPr>
    </w:p>
    <w:p>
      <w:pPr>
        <w:spacing w:line="600" w:lineRule="exact"/>
        <w:outlineLvl w:val="0"/>
        <w:rPr>
          <w:rFonts w:ascii="宋体" w:hAnsi="宋体" w:cs="宋体"/>
          <w:b/>
          <w:color w:val="auto"/>
          <w:sz w:val="48"/>
          <w:szCs w:val="48"/>
        </w:rPr>
      </w:pPr>
    </w:p>
    <w:p>
      <w:pPr>
        <w:spacing w:line="600" w:lineRule="exact"/>
        <w:outlineLvl w:val="0"/>
        <w:rPr>
          <w:rFonts w:ascii="宋体" w:hAnsi="宋体" w:cs="宋体"/>
          <w:b/>
          <w:color w:val="auto"/>
          <w:sz w:val="48"/>
          <w:szCs w:val="48"/>
        </w:rPr>
      </w:pPr>
    </w:p>
    <w:p>
      <w:pPr>
        <w:spacing w:line="600" w:lineRule="exact"/>
        <w:outlineLvl w:val="0"/>
        <w:rPr>
          <w:rFonts w:ascii="宋体" w:hAnsi="宋体" w:cs="宋体"/>
          <w:b/>
          <w:color w:val="auto"/>
          <w:sz w:val="48"/>
          <w:szCs w:val="48"/>
        </w:rPr>
      </w:pPr>
    </w:p>
    <w:p>
      <w:pPr>
        <w:spacing w:line="600" w:lineRule="exact"/>
        <w:outlineLvl w:val="0"/>
        <w:rPr>
          <w:rFonts w:ascii="宋体" w:hAnsi="宋体" w:cs="宋体"/>
          <w:b/>
          <w:color w:val="auto"/>
          <w:sz w:val="48"/>
          <w:szCs w:val="48"/>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r>
        <w:rPr>
          <w:rFonts w:ascii="宋体" w:hAnsi="宋体" w:cs="宋体"/>
          <w:b/>
          <w:bCs/>
          <w:color w:val="auto"/>
          <w:kern w:val="0"/>
          <w:sz w:val="32"/>
          <w:szCs w:val="32"/>
        </w:rPr>
        <w:t>十</w:t>
      </w:r>
      <w:r>
        <w:rPr>
          <w:rFonts w:hint="eastAsia" w:ascii="宋体" w:hAnsi="宋体" w:cs="宋体"/>
          <w:b/>
          <w:bCs/>
          <w:color w:val="auto"/>
          <w:kern w:val="0"/>
          <w:sz w:val="32"/>
          <w:szCs w:val="32"/>
          <w:lang w:val="en-US" w:eastAsia="zh-CN"/>
        </w:rPr>
        <w:t>四</w:t>
      </w:r>
      <w:r>
        <w:rPr>
          <w:rFonts w:ascii="宋体" w:hAnsi="宋体" w:cs="宋体"/>
          <w:b/>
          <w:bCs/>
          <w:color w:val="auto"/>
          <w:kern w:val="0"/>
          <w:sz w:val="32"/>
          <w:szCs w:val="32"/>
        </w:rPr>
        <w:t>、</w:t>
      </w:r>
      <w:r>
        <w:rPr>
          <w:rFonts w:hint="eastAsia" w:ascii="宋体" w:hAnsi="宋体" w:cs="宋体"/>
          <w:b/>
          <w:bCs/>
          <w:color w:val="auto"/>
          <w:kern w:val="0"/>
          <w:sz w:val="32"/>
          <w:szCs w:val="32"/>
        </w:rPr>
        <w:t>诉讼或仲裁情况</w:t>
      </w:r>
    </w:p>
    <w:p>
      <w:pPr>
        <w:pStyle w:val="9"/>
        <w:adjustRightInd w:val="0"/>
        <w:snapToGrid/>
        <w:spacing w:line="500" w:lineRule="exact"/>
        <w:ind w:left="480" w:hanging="480" w:hangingChars="200"/>
        <w:rPr>
          <w:rFonts w:ascii="宋体" w:hAnsi="宋体" w:cs="宋体"/>
          <w:color w:val="auto"/>
          <w:sz w:val="24"/>
          <w:szCs w:val="24"/>
        </w:rPr>
      </w:pPr>
    </w:p>
    <w:p>
      <w:pPr>
        <w:spacing w:line="500" w:lineRule="exact"/>
        <w:ind w:right="-181" w:rightChars="-86" w:firstLine="480" w:firstLineChars="200"/>
        <w:rPr>
          <w:rFonts w:ascii="宋体" w:hAnsi="宋体" w:cs="宋体"/>
          <w:color w:val="auto"/>
          <w:sz w:val="24"/>
        </w:rPr>
      </w:pPr>
      <w:r>
        <w:rPr>
          <w:rFonts w:hint="eastAsia" w:ascii="宋体" w:hAnsi="宋体" w:cs="宋体"/>
          <w:color w:val="auto"/>
          <w:sz w:val="24"/>
        </w:rPr>
        <w:t>近五年供应商所涉及的因合同履行而发生的诉讼或仲裁情况。请分别说明涉诉时间、诉讼原因、所涉及金额以及最终裁判结果。</w:t>
      </w:r>
    </w:p>
    <w:p>
      <w:pPr>
        <w:pStyle w:val="9"/>
        <w:rPr>
          <w:rFonts w:ascii="仿宋" w:hAnsi="仿宋" w:eastAsia="仿宋"/>
          <w:color w:val="auto"/>
          <w:sz w:val="31"/>
          <w:szCs w:val="24"/>
        </w:rPr>
      </w:pPr>
    </w:p>
    <w:p>
      <w:pPr>
        <w:pStyle w:val="9"/>
        <w:rPr>
          <w:rFonts w:ascii="宋体"/>
          <w:color w:val="auto"/>
          <w:sz w:val="25"/>
        </w:rPr>
      </w:pPr>
    </w:p>
    <w:p>
      <w:pPr>
        <w:pStyle w:val="9"/>
        <w:rPr>
          <w:rFonts w:ascii="宋体"/>
          <w:color w:val="auto"/>
          <w:sz w:val="25"/>
        </w:rPr>
      </w:pPr>
    </w:p>
    <w:p>
      <w:pPr>
        <w:rPr>
          <w:color w:val="auto"/>
        </w:rPr>
      </w:pPr>
    </w:p>
    <w:p>
      <w:pPr>
        <w:rPr>
          <w:color w:val="auto"/>
        </w:rPr>
      </w:pPr>
    </w:p>
    <w:p>
      <w:pPr>
        <w:rPr>
          <w:color w:val="auto"/>
        </w:rPr>
      </w:pPr>
    </w:p>
    <w:p>
      <w:pP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p>
    <w:p>
      <w:pPr>
        <w:pStyle w:val="6"/>
        <w:rPr>
          <w:color w:val="auto"/>
        </w:rPr>
      </w:pPr>
    </w:p>
    <w:p>
      <w:pPr>
        <w:pStyle w:val="6"/>
        <w:rPr>
          <w:color w:val="auto"/>
        </w:rPr>
      </w:pPr>
    </w:p>
    <w:p>
      <w:pPr>
        <w:jc w:val="center"/>
        <w:outlineLvl w:val="1"/>
        <w:rPr>
          <w:rFonts w:ascii="宋体" w:hAnsi="宋体" w:cs="宋体"/>
          <w:b/>
          <w:bCs/>
          <w:color w:val="auto"/>
          <w:kern w:val="0"/>
          <w:sz w:val="32"/>
          <w:szCs w:val="32"/>
        </w:rPr>
      </w:pPr>
    </w:p>
    <w:p>
      <w:pPr>
        <w:jc w:val="center"/>
        <w:outlineLvl w:val="1"/>
        <w:rPr>
          <w:rFonts w:ascii="宋体" w:hAnsi="宋体" w:cs="宋体"/>
          <w:b/>
          <w:bCs/>
          <w:color w:val="auto"/>
          <w:kern w:val="0"/>
          <w:sz w:val="32"/>
          <w:szCs w:val="32"/>
        </w:rPr>
      </w:pPr>
      <w:r>
        <w:rPr>
          <w:rFonts w:hint="eastAsia" w:ascii="宋体" w:hAnsi="宋体" w:cs="宋体"/>
          <w:b/>
          <w:bCs/>
          <w:color w:val="auto"/>
          <w:kern w:val="0"/>
          <w:sz w:val="32"/>
          <w:szCs w:val="32"/>
        </w:rPr>
        <w:t>十</w:t>
      </w:r>
      <w:r>
        <w:rPr>
          <w:rFonts w:hint="eastAsia" w:ascii="宋体" w:hAnsi="宋体" w:cs="宋体"/>
          <w:b/>
          <w:bCs/>
          <w:color w:val="auto"/>
          <w:kern w:val="0"/>
          <w:sz w:val="32"/>
          <w:szCs w:val="32"/>
          <w:lang w:val="en-US" w:eastAsia="zh-CN"/>
        </w:rPr>
        <w:t>五</w:t>
      </w:r>
      <w:r>
        <w:rPr>
          <w:rFonts w:hint="eastAsia" w:ascii="宋体" w:hAnsi="宋体" w:cs="宋体"/>
          <w:b/>
          <w:bCs/>
          <w:color w:val="auto"/>
          <w:kern w:val="0"/>
          <w:sz w:val="32"/>
          <w:szCs w:val="32"/>
        </w:rPr>
        <w:t xml:space="preserve"> 、其他资料及相关说明</w:t>
      </w:r>
    </w:p>
    <w:p>
      <w:pPr>
        <w:spacing w:line="500" w:lineRule="exact"/>
        <w:ind w:firstLine="960" w:firstLineChars="400"/>
        <w:rPr>
          <w:color w:val="auto"/>
          <w:sz w:val="24"/>
          <w:szCs w:val="24"/>
        </w:rPr>
      </w:pPr>
      <w:r>
        <w:rPr>
          <w:rFonts w:hint="eastAsia"/>
          <w:color w:val="auto"/>
          <w:sz w:val="24"/>
          <w:szCs w:val="24"/>
        </w:rPr>
        <w:t>对照竞争性磋商文件关于供应商资格需求与评分规则等具体要求应当提供的其他资料、相关说明等，以及投标人认为可以提供的其他证明资料、相关说明等，</w:t>
      </w:r>
    </w:p>
    <w:p>
      <w:pPr>
        <w:spacing w:line="500" w:lineRule="exact"/>
        <w:ind w:firstLine="480" w:firstLineChars="200"/>
        <w:rPr>
          <w:color w:val="auto"/>
          <w:sz w:val="24"/>
          <w:szCs w:val="24"/>
        </w:rPr>
      </w:pPr>
      <w:r>
        <w:rPr>
          <w:rFonts w:hint="eastAsia"/>
          <w:color w:val="auto"/>
          <w:sz w:val="24"/>
          <w:szCs w:val="24"/>
        </w:rPr>
        <w:t>格式自拟。</w:t>
      </w: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outlineLvl w:val="2"/>
        <w:rPr>
          <w:rFonts w:ascii="宋体" w:hAnsi="宋体" w:cs="宋体"/>
          <w:b/>
          <w:bCs/>
          <w:color w:val="auto"/>
          <w:kern w:val="0"/>
          <w:sz w:val="32"/>
          <w:szCs w:val="32"/>
        </w:rPr>
      </w:pPr>
    </w:p>
    <w:p>
      <w:pPr>
        <w:pStyle w:val="6"/>
        <w:outlineLvl w:val="2"/>
        <w:rPr>
          <w:rFonts w:ascii="宋体" w:hAnsi="宋体" w:cs="宋体"/>
          <w:b/>
          <w:bCs/>
          <w:color w:val="auto"/>
          <w:kern w:val="0"/>
          <w:sz w:val="32"/>
          <w:szCs w:val="32"/>
        </w:rPr>
      </w:pPr>
    </w:p>
    <w:p>
      <w:pPr>
        <w:pStyle w:val="6"/>
        <w:outlineLvl w:val="2"/>
        <w:rPr>
          <w:rFonts w:ascii="宋体" w:hAnsi="宋体" w:cs="宋体"/>
          <w:b/>
          <w:bCs/>
          <w:color w:val="auto"/>
          <w:kern w:val="0"/>
          <w:sz w:val="32"/>
          <w:szCs w:val="32"/>
        </w:rPr>
      </w:pPr>
    </w:p>
    <w:p>
      <w:pPr>
        <w:pStyle w:val="6"/>
        <w:outlineLvl w:val="2"/>
        <w:rPr>
          <w:rFonts w:ascii="宋体" w:hAnsi="宋体" w:cs="宋体"/>
          <w:b/>
          <w:bCs/>
          <w:color w:val="auto"/>
          <w:kern w:val="0"/>
          <w:sz w:val="32"/>
          <w:szCs w:val="32"/>
        </w:rPr>
      </w:pPr>
    </w:p>
    <w:p>
      <w:pPr>
        <w:pStyle w:val="6"/>
        <w:outlineLvl w:val="2"/>
        <w:rPr>
          <w:rFonts w:ascii="宋体" w:hAnsi="宋体" w:cs="宋体"/>
          <w:b/>
          <w:bCs/>
          <w:color w:val="auto"/>
          <w:kern w:val="0"/>
          <w:sz w:val="32"/>
          <w:szCs w:val="32"/>
        </w:rPr>
      </w:pPr>
    </w:p>
    <w:p>
      <w:pPr>
        <w:pStyle w:val="7"/>
        <w:spacing w:line="480" w:lineRule="exact"/>
        <w:ind w:firstLine="300" w:firstLineChars="150"/>
        <w:rPr>
          <w:rFonts w:hAnsi="宋体" w:cs="宋体"/>
          <w:color w:val="auto"/>
        </w:rPr>
      </w:pPr>
      <w:r>
        <w:rPr>
          <w:rFonts w:hAnsi="宋体" w:cs="宋体"/>
          <w:color w:val="auto"/>
        </w:rPr>
        <w:t>附件1.关于印发《政府采购促进中小企业发展管理办法》的通知（财库【2020】  46号）</w:t>
      </w:r>
    </w:p>
    <w:p>
      <w:pPr>
        <w:pStyle w:val="7"/>
        <w:spacing w:line="480" w:lineRule="exact"/>
        <w:rPr>
          <w:rFonts w:hAnsi="宋体" w:cs="宋体"/>
          <w:b/>
          <w:color w:val="auto"/>
          <w:sz w:val="30"/>
          <w:szCs w:val="30"/>
        </w:rPr>
      </w:pPr>
      <w:r>
        <w:rPr>
          <w:rFonts w:hAnsi="宋体" w:cs="宋体"/>
          <w:color w:val="auto"/>
        </w:rPr>
        <w:t xml:space="preserve">   附件2.关于进一步加大政府采购支持中小企业力度的通知（</w:t>
      </w:r>
      <w:r>
        <w:rPr>
          <w:rFonts w:hAnsi="宋体" w:cs="宋体"/>
          <w:color w:val="auto"/>
          <w:szCs w:val="24"/>
        </w:rPr>
        <w:t>财库〔2022〕19号</w:t>
      </w:r>
      <w:r>
        <w:rPr>
          <w:rFonts w:hAnsi="宋体" w:cs="宋体"/>
          <w:color w:val="auto"/>
        </w:rPr>
        <w:t>）</w:t>
      </w:r>
    </w:p>
    <w:p>
      <w:pPr>
        <w:pStyle w:val="7"/>
        <w:spacing w:line="480" w:lineRule="exact"/>
        <w:ind w:firstLine="300" w:firstLineChars="150"/>
        <w:rPr>
          <w:color w:val="auto"/>
        </w:rPr>
      </w:pPr>
      <w:r>
        <w:rPr>
          <w:rFonts w:hAnsi="宋体" w:cs="宋体"/>
          <w:color w:val="auto"/>
        </w:rPr>
        <w:t>附件3.</w:t>
      </w:r>
      <w:r>
        <w:rPr>
          <w:rFonts w:hAnsi="宋体" w:cs="宋体"/>
          <w:color w:val="auto"/>
          <w:szCs w:val="24"/>
        </w:rPr>
        <w:t>关于印发中小企业划型标准规定的通知</w:t>
      </w:r>
      <w:r>
        <w:rPr>
          <w:rFonts w:hAnsi="宋体" w:cs="宋体"/>
          <w:color w:val="auto"/>
        </w:rPr>
        <w:t>（工信部联企业【2011】300号）</w:t>
      </w:r>
    </w:p>
    <w:p>
      <w:pPr>
        <w:pStyle w:val="7"/>
        <w:spacing w:line="480" w:lineRule="exact"/>
        <w:ind w:firstLine="300" w:firstLineChars="150"/>
        <w:rPr>
          <w:rFonts w:hAnsi="宋体" w:cs="宋体"/>
          <w:color w:val="auto"/>
          <w:szCs w:val="24"/>
        </w:rPr>
      </w:pPr>
      <w:r>
        <w:rPr>
          <w:rFonts w:hAnsi="宋体" w:cs="宋体"/>
          <w:color w:val="auto"/>
          <w:szCs w:val="24"/>
        </w:rPr>
        <w:t>附件4.关于促进残疾人就业政府采购政策的通知（财库【2017】141号</w:t>
      </w:r>
    </w:p>
    <w:p>
      <w:pPr>
        <w:pStyle w:val="7"/>
        <w:spacing w:line="480" w:lineRule="exact"/>
        <w:ind w:firstLine="300" w:firstLineChars="150"/>
        <w:rPr>
          <w:rFonts w:hAnsi="宋体" w:cs="宋体"/>
          <w:color w:val="auto"/>
          <w:szCs w:val="24"/>
        </w:rPr>
      </w:pPr>
      <w:r>
        <w:rPr>
          <w:rFonts w:hAnsi="宋体" w:cs="宋体"/>
          <w:color w:val="auto"/>
          <w:szCs w:val="24"/>
        </w:rPr>
        <w:t>附件5.《甘肃省财政厅关于开展甘肃省政府采购合同融资业务有关事宜的通知》（甘财办〔2019〕16号）</w:t>
      </w:r>
    </w:p>
    <w:p>
      <w:pPr>
        <w:pStyle w:val="7"/>
        <w:spacing w:line="480" w:lineRule="exact"/>
        <w:ind w:firstLine="300" w:firstLineChars="150"/>
        <w:rPr>
          <w:rFonts w:hAnsi="宋体" w:cs="宋体"/>
          <w:color w:val="auto"/>
          <w:szCs w:val="24"/>
        </w:rPr>
      </w:pPr>
      <w:r>
        <w:rPr>
          <w:rFonts w:hAnsi="宋体" w:cs="宋体"/>
          <w:color w:val="auto"/>
          <w:szCs w:val="24"/>
        </w:rPr>
        <w:t>附件6.《关于进一步加大政府采购支持中小微企业的通知》（甘财采〔2022〕16号）</w:t>
      </w:r>
    </w:p>
    <w:p>
      <w:pPr>
        <w:pStyle w:val="7"/>
        <w:spacing w:line="480" w:lineRule="exact"/>
        <w:ind w:firstLine="300" w:firstLineChars="150"/>
        <w:rPr>
          <w:rFonts w:hAnsi="宋体" w:cs="宋体"/>
          <w:color w:val="auto"/>
          <w:szCs w:val="24"/>
        </w:rPr>
      </w:pPr>
      <w:r>
        <w:rPr>
          <w:rFonts w:hAnsi="宋体" w:cs="宋体"/>
          <w:color w:val="auto"/>
          <w:szCs w:val="24"/>
        </w:rPr>
        <w:t>附件7.《关于推进政府采购合同融资工作的通知》（定市财采〔2023〕9号）</w:t>
      </w:r>
    </w:p>
    <w:p>
      <w:pPr>
        <w:pStyle w:val="7"/>
        <w:spacing w:line="500" w:lineRule="exact"/>
        <w:rPr>
          <w:rFonts w:hAnsi="宋体" w:cs="宋体"/>
          <w:b/>
          <w:color w:val="auto"/>
          <w:sz w:val="30"/>
          <w:szCs w:val="30"/>
        </w:rPr>
      </w:pPr>
    </w:p>
    <w:p>
      <w:pPr>
        <w:pStyle w:val="7"/>
        <w:spacing w:line="500" w:lineRule="exact"/>
        <w:rPr>
          <w:rFonts w:hAnsi="宋体" w:cs="宋体"/>
          <w:b/>
          <w:color w:val="auto"/>
          <w:sz w:val="30"/>
          <w:szCs w:val="30"/>
        </w:rPr>
      </w:pPr>
    </w:p>
    <w:p>
      <w:pPr>
        <w:pStyle w:val="7"/>
        <w:spacing w:line="500" w:lineRule="exact"/>
        <w:rPr>
          <w:rFonts w:hAnsi="宋体" w:cs="宋体"/>
          <w:b/>
          <w:color w:val="auto"/>
          <w:sz w:val="30"/>
          <w:szCs w:val="30"/>
        </w:rPr>
      </w:pPr>
    </w:p>
    <w:p>
      <w:pPr>
        <w:pStyle w:val="7"/>
        <w:spacing w:line="500" w:lineRule="exact"/>
        <w:rPr>
          <w:rFonts w:hAnsi="宋体" w:cs="宋体"/>
          <w:b/>
          <w:color w:val="auto"/>
          <w:sz w:val="30"/>
          <w:szCs w:val="30"/>
        </w:rPr>
      </w:pPr>
    </w:p>
    <w:p>
      <w:pPr>
        <w:pStyle w:val="7"/>
        <w:spacing w:line="500" w:lineRule="exact"/>
        <w:rPr>
          <w:rFonts w:hAnsi="宋体" w:cs="宋体"/>
          <w:b/>
          <w:color w:val="auto"/>
          <w:sz w:val="30"/>
          <w:szCs w:val="30"/>
        </w:rPr>
      </w:pPr>
    </w:p>
    <w:p>
      <w:pPr>
        <w:pStyle w:val="7"/>
        <w:spacing w:line="500" w:lineRule="exact"/>
        <w:rPr>
          <w:rFonts w:hAnsi="宋体" w:cs="宋体"/>
          <w:b/>
          <w:color w:val="auto"/>
          <w:sz w:val="30"/>
          <w:szCs w:val="30"/>
        </w:rPr>
      </w:pPr>
    </w:p>
    <w:p>
      <w:pPr>
        <w:pStyle w:val="7"/>
        <w:spacing w:line="500" w:lineRule="exact"/>
        <w:rPr>
          <w:rFonts w:hAnsi="宋体" w:cs="宋体"/>
          <w:b/>
          <w:color w:val="auto"/>
          <w:sz w:val="30"/>
          <w:szCs w:val="30"/>
        </w:rPr>
      </w:pPr>
    </w:p>
    <w:p>
      <w:pPr>
        <w:pStyle w:val="7"/>
        <w:spacing w:line="500" w:lineRule="exact"/>
        <w:rPr>
          <w:rFonts w:hAnsi="宋体" w:cs="宋体"/>
          <w:b/>
          <w:color w:val="auto"/>
          <w:sz w:val="30"/>
          <w:szCs w:val="30"/>
        </w:rPr>
      </w:pPr>
    </w:p>
    <w:p>
      <w:pPr>
        <w:pStyle w:val="7"/>
        <w:spacing w:line="500" w:lineRule="exact"/>
        <w:rPr>
          <w:rFonts w:hAnsi="宋体" w:cs="宋体"/>
          <w:b/>
          <w:color w:val="auto"/>
          <w:sz w:val="30"/>
          <w:szCs w:val="30"/>
        </w:rPr>
      </w:pPr>
    </w:p>
    <w:p>
      <w:pPr>
        <w:pStyle w:val="7"/>
        <w:spacing w:line="500" w:lineRule="exact"/>
        <w:rPr>
          <w:rFonts w:hAnsi="宋体" w:cs="宋体"/>
          <w:b/>
          <w:color w:val="auto"/>
          <w:sz w:val="30"/>
          <w:szCs w:val="30"/>
        </w:rPr>
      </w:pPr>
    </w:p>
    <w:p>
      <w:pPr>
        <w:pStyle w:val="7"/>
        <w:spacing w:line="500" w:lineRule="exact"/>
        <w:rPr>
          <w:rFonts w:hAnsi="宋体" w:cs="宋体"/>
          <w:b/>
          <w:color w:val="auto"/>
          <w:sz w:val="30"/>
          <w:szCs w:val="30"/>
        </w:rPr>
      </w:pPr>
    </w:p>
    <w:p>
      <w:pPr>
        <w:pStyle w:val="7"/>
        <w:spacing w:line="500" w:lineRule="exact"/>
        <w:rPr>
          <w:rFonts w:hAnsi="宋体" w:cs="宋体"/>
          <w:b/>
          <w:color w:val="auto"/>
          <w:sz w:val="30"/>
          <w:szCs w:val="30"/>
        </w:rPr>
      </w:pPr>
    </w:p>
    <w:p>
      <w:pPr>
        <w:pStyle w:val="7"/>
        <w:spacing w:line="500" w:lineRule="exact"/>
        <w:rPr>
          <w:rFonts w:hAnsi="宋体" w:cs="宋体"/>
          <w:b/>
          <w:color w:val="auto"/>
          <w:sz w:val="30"/>
          <w:szCs w:val="30"/>
        </w:rPr>
      </w:pPr>
    </w:p>
    <w:p>
      <w:pPr>
        <w:pStyle w:val="7"/>
        <w:spacing w:line="500" w:lineRule="exact"/>
        <w:rPr>
          <w:rFonts w:hAnsi="宋体" w:cs="宋体"/>
          <w:b/>
          <w:color w:val="auto"/>
          <w:sz w:val="30"/>
          <w:szCs w:val="30"/>
        </w:rPr>
      </w:pPr>
    </w:p>
    <w:p>
      <w:pPr>
        <w:pStyle w:val="7"/>
        <w:spacing w:line="500" w:lineRule="exact"/>
        <w:rPr>
          <w:rFonts w:hAnsi="宋体" w:cs="宋体"/>
          <w:b/>
          <w:color w:val="auto"/>
          <w:sz w:val="30"/>
          <w:szCs w:val="30"/>
        </w:rPr>
      </w:pPr>
    </w:p>
    <w:p>
      <w:pPr>
        <w:pStyle w:val="7"/>
        <w:spacing w:line="500" w:lineRule="exact"/>
        <w:rPr>
          <w:rFonts w:hAnsi="宋体" w:cs="宋体"/>
          <w:b/>
          <w:color w:val="auto"/>
          <w:sz w:val="30"/>
          <w:szCs w:val="30"/>
        </w:rPr>
      </w:pPr>
    </w:p>
    <w:p>
      <w:pPr>
        <w:pStyle w:val="7"/>
        <w:spacing w:line="500" w:lineRule="exact"/>
        <w:rPr>
          <w:rFonts w:hAnsi="宋体" w:cs="宋体"/>
          <w:b/>
          <w:color w:val="auto"/>
          <w:sz w:val="30"/>
          <w:szCs w:val="30"/>
        </w:rPr>
      </w:pPr>
    </w:p>
    <w:p>
      <w:pPr>
        <w:pStyle w:val="7"/>
        <w:spacing w:line="500" w:lineRule="exact"/>
        <w:rPr>
          <w:rFonts w:hAnsi="宋体" w:cs="宋体"/>
          <w:b/>
          <w:color w:val="auto"/>
          <w:sz w:val="30"/>
          <w:szCs w:val="30"/>
        </w:rPr>
      </w:pPr>
    </w:p>
    <w:p>
      <w:pPr>
        <w:pStyle w:val="7"/>
        <w:spacing w:line="500" w:lineRule="exact"/>
        <w:rPr>
          <w:rFonts w:hAnsi="宋体" w:cs="宋体"/>
          <w:b/>
          <w:color w:val="auto"/>
          <w:sz w:val="30"/>
          <w:szCs w:val="30"/>
        </w:rPr>
      </w:pPr>
    </w:p>
    <w:p>
      <w:pPr>
        <w:pStyle w:val="7"/>
        <w:spacing w:line="500" w:lineRule="exact"/>
        <w:rPr>
          <w:rFonts w:hAnsi="宋体" w:cs="宋体"/>
          <w:b/>
          <w:color w:val="auto"/>
          <w:sz w:val="30"/>
          <w:szCs w:val="30"/>
        </w:rPr>
      </w:pPr>
    </w:p>
    <w:p>
      <w:pPr>
        <w:pStyle w:val="7"/>
        <w:spacing w:line="500" w:lineRule="exact"/>
        <w:rPr>
          <w:rFonts w:hAnsi="宋体" w:cs="宋体"/>
          <w:b/>
          <w:color w:val="auto"/>
          <w:sz w:val="30"/>
          <w:szCs w:val="30"/>
        </w:rPr>
      </w:pPr>
    </w:p>
    <w:p>
      <w:pPr>
        <w:pStyle w:val="7"/>
        <w:spacing w:line="500" w:lineRule="exact"/>
        <w:rPr>
          <w:rFonts w:hAnsi="宋体" w:cs="宋体"/>
          <w:b/>
          <w:color w:val="auto"/>
          <w:sz w:val="30"/>
          <w:szCs w:val="30"/>
        </w:rPr>
      </w:pPr>
      <w:r>
        <w:rPr>
          <w:rFonts w:hAnsi="宋体" w:cs="宋体"/>
          <w:b/>
          <w:color w:val="auto"/>
          <w:sz w:val="30"/>
          <w:szCs w:val="30"/>
        </w:rPr>
        <w:t>附件1：</w:t>
      </w:r>
    </w:p>
    <w:p>
      <w:pPr>
        <w:pStyle w:val="15"/>
        <w:spacing w:line="375" w:lineRule="atLeast"/>
        <w:jc w:val="center"/>
        <w:rPr>
          <w:b/>
          <w:bCs/>
          <w:color w:val="auto"/>
          <w:sz w:val="32"/>
          <w:szCs w:val="32"/>
        </w:rPr>
      </w:pPr>
      <w:r>
        <w:rPr>
          <w:rFonts w:hint="eastAsia"/>
          <w:b/>
          <w:bCs/>
          <w:color w:val="auto"/>
          <w:sz w:val="32"/>
          <w:szCs w:val="32"/>
        </w:rPr>
        <w:t>关于印发《政府采购促进中小企业发展管理办法》的通知</w:t>
      </w:r>
    </w:p>
    <w:p>
      <w:pPr>
        <w:pStyle w:val="15"/>
        <w:spacing w:line="375" w:lineRule="atLeast"/>
        <w:jc w:val="center"/>
        <w:rPr>
          <w:color w:val="auto"/>
        </w:rPr>
      </w:pPr>
      <w:r>
        <w:rPr>
          <w:rFonts w:hint="eastAsia"/>
          <w:color w:val="auto"/>
        </w:rPr>
        <w:t>财库〔2020〕46号</w:t>
      </w:r>
    </w:p>
    <w:p>
      <w:pPr>
        <w:pStyle w:val="15"/>
        <w:spacing w:line="360" w:lineRule="auto"/>
        <w:ind w:firstLine="480" w:firstLineChars="200"/>
        <w:rPr>
          <w:color w:val="auto"/>
        </w:rPr>
      </w:pPr>
      <w:r>
        <w:rPr>
          <w:rFonts w:hint="eastAsia"/>
          <w:color w:val="auto"/>
        </w:rPr>
        <w:t>各中央预算单位办公厅（室），各省、自治区、直辖市、计划单列市财政厅（局）、工业和信息化主管部门，新疆生产建设兵团财政局、工业和信息化主管部门：</w:t>
      </w:r>
    </w:p>
    <w:p>
      <w:pPr>
        <w:pStyle w:val="15"/>
        <w:spacing w:line="360" w:lineRule="auto"/>
        <w:ind w:firstLine="480" w:firstLineChars="200"/>
        <w:rPr>
          <w:color w:val="auto"/>
        </w:rPr>
      </w:pPr>
      <w:r>
        <w:rPr>
          <w:rFonts w:hint="eastAsia"/>
          <w:color w:val="auto"/>
        </w:rPr>
        <w:t>为贯彻落实《关于促进中小企业健康发展的指导意见》，发挥政府采购政策功能，促进中小企业发展，根据《中华人民共和国政府采购法》、《中华人民共和国中小企业促进法》等法律法规，财政部、工业和信息化部制定了《政府采购促进中小企业发展管理办法》。现印发给你们，请遵照执行。</w:t>
      </w:r>
    </w:p>
    <w:p>
      <w:pPr>
        <w:pStyle w:val="15"/>
        <w:spacing w:line="375" w:lineRule="atLeast"/>
        <w:jc w:val="center"/>
        <w:rPr>
          <w:color w:val="auto"/>
        </w:rPr>
      </w:pPr>
      <w:r>
        <w:rPr>
          <w:rFonts w:hint="eastAsia"/>
          <w:color w:val="auto"/>
        </w:rPr>
        <w:t xml:space="preserve">                                              财 政 部</w:t>
      </w:r>
    </w:p>
    <w:p>
      <w:pPr>
        <w:pStyle w:val="15"/>
        <w:spacing w:line="375" w:lineRule="atLeast"/>
        <w:ind w:firstLine="6240" w:firstLineChars="2600"/>
        <w:jc w:val="both"/>
        <w:rPr>
          <w:color w:val="auto"/>
        </w:rPr>
      </w:pPr>
      <w:r>
        <w:rPr>
          <w:rFonts w:hint="eastAsia"/>
          <w:color w:val="auto"/>
        </w:rPr>
        <w:t>工业和信息化部</w:t>
      </w:r>
    </w:p>
    <w:p>
      <w:pPr>
        <w:pStyle w:val="15"/>
        <w:spacing w:line="375" w:lineRule="atLeast"/>
        <w:rPr>
          <w:color w:val="auto"/>
        </w:rPr>
      </w:pPr>
      <w:r>
        <w:rPr>
          <w:rFonts w:hint="eastAsia"/>
          <w:color w:val="auto"/>
        </w:rPr>
        <w:t>　　　　　　　　　　                             二〇二〇年十二月十八日</w:t>
      </w:r>
    </w:p>
    <w:p>
      <w:pPr>
        <w:pStyle w:val="15"/>
        <w:spacing w:line="375" w:lineRule="atLeast"/>
        <w:rPr>
          <w:color w:val="auto"/>
        </w:rPr>
      </w:pPr>
    </w:p>
    <w:p>
      <w:pPr>
        <w:pStyle w:val="15"/>
        <w:spacing w:line="375" w:lineRule="atLeast"/>
        <w:rPr>
          <w:color w:val="auto"/>
        </w:rPr>
      </w:pPr>
    </w:p>
    <w:p>
      <w:pPr>
        <w:pStyle w:val="15"/>
        <w:spacing w:line="375" w:lineRule="atLeast"/>
        <w:rPr>
          <w:color w:val="auto"/>
        </w:rPr>
      </w:pPr>
    </w:p>
    <w:p>
      <w:pPr>
        <w:pStyle w:val="15"/>
        <w:spacing w:line="375" w:lineRule="atLeast"/>
        <w:rPr>
          <w:color w:val="auto"/>
        </w:rPr>
      </w:pPr>
    </w:p>
    <w:p>
      <w:pPr>
        <w:pStyle w:val="15"/>
        <w:spacing w:line="375" w:lineRule="atLeast"/>
        <w:rPr>
          <w:color w:val="auto"/>
        </w:rPr>
      </w:pPr>
    </w:p>
    <w:p>
      <w:pPr>
        <w:pStyle w:val="15"/>
        <w:spacing w:line="375" w:lineRule="atLeast"/>
        <w:rPr>
          <w:color w:val="auto"/>
        </w:rPr>
      </w:pPr>
    </w:p>
    <w:p>
      <w:pPr>
        <w:pStyle w:val="15"/>
        <w:spacing w:line="375" w:lineRule="atLeast"/>
        <w:rPr>
          <w:color w:val="auto"/>
        </w:rPr>
      </w:pPr>
    </w:p>
    <w:p>
      <w:pPr>
        <w:pStyle w:val="15"/>
        <w:spacing w:line="375" w:lineRule="atLeast"/>
        <w:rPr>
          <w:color w:val="auto"/>
        </w:rPr>
      </w:pPr>
    </w:p>
    <w:p>
      <w:pPr>
        <w:pStyle w:val="15"/>
        <w:spacing w:line="375" w:lineRule="atLeast"/>
        <w:rPr>
          <w:color w:val="auto"/>
        </w:rPr>
      </w:pPr>
    </w:p>
    <w:p>
      <w:pPr>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15"/>
        <w:spacing w:line="375" w:lineRule="atLeast"/>
        <w:rPr>
          <w:color w:val="auto"/>
        </w:rPr>
      </w:pPr>
      <w:r>
        <w:rPr>
          <w:rFonts w:hint="eastAsia"/>
          <w:color w:val="auto"/>
        </w:rPr>
        <w:t>附件：</w:t>
      </w:r>
    </w:p>
    <w:p>
      <w:pPr>
        <w:pStyle w:val="15"/>
        <w:spacing w:line="360" w:lineRule="auto"/>
        <w:ind w:firstLine="480" w:firstLineChars="200"/>
        <w:jc w:val="center"/>
        <w:rPr>
          <w:color w:val="auto"/>
        </w:rPr>
      </w:pPr>
      <w:r>
        <w:rPr>
          <w:rFonts w:hint="eastAsia"/>
          <w:color w:val="auto"/>
        </w:rPr>
        <w:t>政府采购促进中小企业发展管理办法</w:t>
      </w:r>
    </w:p>
    <w:p>
      <w:pPr>
        <w:pStyle w:val="15"/>
        <w:numPr>
          <w:ilvl w:val="0"/>
          <w:numId w:val="3"/>
        </w:numPr>
        <w:spacing w:before="100" w:beforeAutospacing="1" w:after="100" w:afterAutospacing="1" w:line="360" w:lineRule="auto"/>
        <w:ind w:firstLine="480" w:firstLineChars="200"/>
        <w:rPr>
          <w:color w:val="auto"/>
        </w:rPr>
      </w:pPr>
      <w:r>
        <w:rPr>
          <w:rFonts w:hint="eastAsia"/>
          <w:color w:val="auto"/>
        </w:rPr>
        <w:t xml:space="preserve">为了发挥政府采购的政策功能，促进中小企业健康发展，根据《中华人民共和国政府采购法》、《中华人民 共和国中小企业促进法》等有关法律法规，制定本办法。 </w:t>
      </w:r>
    </w:p>
    <w:p>
      <w:pPr>
        <w:pStyle w:val="15"/>
        <w:numPr>
          <w:ilvl w:val="0"/>
          <w:numId w:val="3"/>
        </w:numPr>
        <w:spacing w:before="100" w:beforeAutospacing="1" w:after="100" w:afterAutospacing="1" w:line="360" w:lineRule="auto"/>
        <w:ind w:firstLine="480" w:firstLineChars="200"/>
        <w:rPr>
          <w:color w:val="auto"/>
        </w:rPr>
      </w:pPr>
      <w:r>
        <w:rPr>
          <w:rFonts w:hint="eastAsia"/>
          <w:color w:val="auto"/>
        </w:rPr>
        <w:t xml:space="preserve">本办法所称中小企业，是指在中华人民共和国境内依法设立，依据国务院批准的中小企业划分标准确定的中型企业、小型企业和微型企业，但与大企业的负责人为同一人，或者与大企业存在直接控股、管理关系的除外。 符合中小企业划分标准的个体工商户，在政府采购活动中视同中小企业。 </w:t>
      </w:r>
    </w:p>
    <w:p>
      <w:pPr>
        <w:pStyle w:val="15"/>
        <w:numPr>
          <w:ilvl w:val="0"/>
          <w:numId w:val="3"/>
        </w:numPr>
        <w:spacing w:before="100" w:beforeAutospacing="1" w:after="100" w:afterAutospacing="1" w:line="360" w:lineRule="auto"/>
        <w:ind w:firstLine="480" w:firstLineChars="200"/>
        <w:rPr>
          <w:color w:val="auto"/>
        </w:rPr>
      </w:pPr>
      <w:r>
        <w:rPr>
          <w:rFonts w:hint="eastAsia"/>
          <w:color w:val="auto"/>
        </w:rPr>
        <w:t xml:space="preserve">采购人在政府采购活动中应当通过加强采购需求管理，落实预留采购份额、价格评审优惠、优先采购等措施，提高中小企业在政府采购中的份额，支持中小企业发 展。 </w:t>
      </w:r>
    </w:p>
    <w:p>
      <w:pPr>
        <w:pStyle w:val="15"/>
        <w:numPr>
          <w:ilvl w:val="0"/>
          <w:numId w:val="3"/>
        </w:numPr>
        <w:spacing w:before="100" w:beforeAutospacing="1" w:after="100" w:afterAutospacing="1" w:line="360" w:lineRule="auto"/>
        <w:ind w:firstLine="480" w:firstLineChars="200"/>
        <w:rPr>
          <w:color w:val="auto"/>
        </w:rPr>
      </w:pPr>
      <w:r>
        <w:rPr>
          <w:rFonts w:hint="eastAsia"/>
          <w:color w:val="auto"/>
        </w:rPr>
        <w:t xml:space="preserve">在政府采购活动中，供应商提供的货物、工程或者服务符合下列情形的，享受本办法规定的中小企业扶持 政策： </w:t>
      </w:r>
    </w:p>
    <w:p>
      <w:pPr>
        <w:pStyle w:val="15"/>
        <w:numPr>
          <w:ilvl w:val="0"/>
          <w:numId w:val="4"/>
        </w:numPr>
        <w:spacing w:before="100" w:beforeAutospacing="1" w:after="100" w:afterAutospacing="1" w:line="360" w:lineRule="auto"/>
        <w:ind w:firstLine="480" w:firstLineChars="200"/>
        <w:rPr>
          <w:color w:val="auto"/>
        </w:rPr>
      </w:pPr>
      <w:r>
        <w:rPr>
          <w:rFonts w:hint="eastAsia"/>
          <w:color w:val="auto"/>
        </w:rPr>
        <w:t xml:space="preserve">在货物采购项目中，货物由中小企业制造，即货物由中小企业生产且使用该中小企业商号或者注册商标； </w:t>
      </w:r>
    </w:p>
    <w:p>
      <w:pPr>
        <w:pStyle w:val="15"/>
        <w:numPr>
          <w:ilvl w:val="0"/>
          <w:numId w:val="4"/>
        </w:numPr>
        <w:spacing w:before="100" w:beforeAutospacing="1" w:after="100" w:afterAutospacing="1" w:line="360" w:lineRule="auto"/>
        <w:ind w:firstLine="480" w:firstLineChars="200"/>
        <w:rPr>
          <w:color w:val="auto"/>
        </w:rPr>
      </w:pPr>
      <w:r>
        <w:rPr>
          <w:rFonts w:hint="eastAsia"/>
          <w:color w:val="auto"/>
        </w:rPr>
        <w:t>在工程采购项目中，工程由中小企业承建，即工程施工单位为中小企业；</w:t>
      </w:r>
    </w:p>
    <w:p>
      <w:pPr>
        <w:pStyle w:val="15"/>
        <w:spacing w:line="360" w:lineRule="auto"/>
        <w:ind w:firstLine="480" w:firstLineChars="200"/>
        <w:rPr>
          <w:color w:val="auto"/>
        </w:rPr>
      </w:pPr>
      <w:r>
        <w:rPr>
          <w:rFonts w:hint="eastAsia"/>
          <w:color w:val="auto"/>
        </w:rPr>
        <w:t>（三）在服务采购项目中，服务由中小企业承接，即提供服务的人员为中小企业依照《中华人民共和国劳动合同法》 订立劳动合同的从业人员。</w:t>
      </w:r>
    </w:p>
    <w:p>
      <w:pPr>
        <w:pStyle w:val="15"/>
        <w:spacing w:line="360" w:lineRule="auto"/>
        <w:ind w:firstLine="480" w:firstLineChars="200"/>
        <w:rPr>
          <w:color w:val="auto"/>
        </w:rPr>
      </w:pPr>
      <w:r>
        <w:rPr>
          <w:rFonts w:hint="eastAsia"/>
          <w:color w:val="auto"/>
        </w:rPr>
        <w:t xml:space="preserve">在货物采购项目中，供应商提供的货物既有中小企业制造货物，也有大型企业制造货物的，不享受本办法规定的中小企业扶持政策。 </w:t>
      </w:r>
    </w:p>
    <w:p>
      <w:pPr>
        <w:pStyle w:val="15"/>
        <w:spacing w:line="360" w:lineRule="auto"/>
        <w:ind w:firstLine="480" w:firstLineChars="200"/>
        <w:rPr>
          <w:color w:val="auto"/>
        </w:rPr>
      </w:pPr>
      <w:r>
        <w:rPr>
          <w:rFonts w:hint="eastAsia"/>
          <w:color w:val="auto"/>
        </w:rPr>
        <w:t>以联合体形式参加政府采购活动，联合体各方均为中小企业的，联合体视同中小企业。其中，联合体各方均为小微企业的，联合体视同小微企业。</w:t>
      </w:r>
    </w:p>
    <w:p>
      <w:pPr>
        <w:pStyle w:val="15"/>
        <w:numPr>
          <w:ilvl w:val="0"/>
          <w:numId w:val="3"/>
        </w:numPr>
        <w:spacing w:before="100" w:beforeAutospacing="1" w:after="100" w:afterAutospacing="1" w:line="360" w:lineRule="auto"/>
        <w:ind w:firstLine="480" w:firstLineChars="200"/>
        <w:rPr>
          <w:color w:val="auto"/>
        </w:rPr>
      </w:pPr>
      <w:r>
        <w:rPr>
          <w:rFonts w:hint="eastAsia"/>
          <w:color w:val="auto"/>
        </w:rPr>
        <w:t xml:space="preserve">采购人在政府采购活动中应当合理确定采购项目的采购需求，不得以企业注册资本、资产总额、营业收入、从业人员、利润、纳税额等规模条件和财务指标作为供应商的资格要求或者评审因素，不得在企业股权结构、经营年限等方面对中小企业实行差别待遇或者歧视待遇。 </w:t>
      </w:r>
    </w:p>
    <w:p>
      <w:pPr>
        <w:pStyle w:val="15"/>
        <w:numPr>
          <w:ilvl w:val="0"/>
          <w:numId w:val="3"/>
        </w:numPr>
        <w:spacing w:before="100" w:beforeAutospacing="1" w:after="100" w:afterAutospacing="1" w:line="360" w:lineRule="auto"/>
        <w:ind w:firstLine="480" w:firstLineChars="200"/>
        <w:rPr>
          <w:color w:val="auto"/>
        </w:rPr>
      </w:pPr>
      <w:r>
        <w:rPr>
          <w:rFonts w:hint="eastAsia"/>
          <w:color w:val="auto"/>
        </w:rPr>
        <w:t>主管预算单位应当组织评估本部门及所属单位政府采购项目，统筹制定面向中小企业预留采购份额的具体方案，对适宜由中小企业提供的采购项目和采购包，预留采购份额专门面向中小企业采购，并在政府采购预算中单独列示。</w:t>
      </w:r>
    </w:p>
    <w:p>
      <w:pPr>
        <w:pStyle w:val="15"/>
        <w:spacing w:line="360" w:lineRule="auto"/>
        <w:ind w:firstLine="480" w:firstLineChars="200"/>
        <w:rPr>
          <w:color w:val="auto"/>
        </w:rPr>
      </w:pPr>
      <w:r>
        <w:rPr>
          <w:rFonts w:hint="eastAsia"/>
          <w:color w:val="auto"/>
        </w:rPr>
        <w:t xml:space="preserve">符合下列情形之一的，可不专门面向中小企业预留采购份额： </w:t>
      </w:r>
    </w:p>
    <w:p>
      <w:pPr>
        <w:pStyle w:val="15"/>
        <w:numPr>
          <w:ilvl w:val="0"/>
          <w:numId w:val="5"/>
        </w:numPr>
        <w:spacing w:before="100" w:beforeAutospacing="1" w:after="100" w:afterAutospacing="1" w:line="360" w:lineRule="auto"/>
        <w:ind w:firstLine="480" w:firstLineChars="200"/>
        <w:rPr>
          <w:color w:val="auto"/>
        </w:rPr>
      </w:pPr>
      <w:r>
        <w:rPr>
          <w:rFonts w:hint="eastAsia"/>
          <w:color w:val="auto"/>
        </w:rPr>
        <w:t xml:space="preserve">法律法规和国家有关政策明确规定优先或者应当面向事业单位、社会组织等非企业主体采购的； </w:t>
      </w:r>
    </w:p>
    <w:p>
      <w:pPr>
        <w:pStyle w:val="15"/>
        <w:numPr>
          <w:ilvl w:val="0"/>
          <w:numId w:val="5"/>
        </w:numPr>
        <w:spacing w:before="100" w:beforeAutospacing="1" w:after="100" w:afterAutospacing="1" w:line="360" w:lineRule="auto"/>
        <w:ind w:firstLine="480" w:firstLineChars="200"/>
        <w:rPr>
          <w:color w:val="auto"/>
        </w:rPr>
      </w:pPr>
      <w:r>
        <w:rPr>
          <w:rFonts w:hint="eastAsia"/>
          <w:color w:val="auto"/>
        </w:rPr>
        <w:t xml:space="preserve">因确需使用不可替代的专利、专有技术，基础设施限制，或者提供特定公共服务等原因，只能从中小企业之 外的供应商处采购的； </w:t>
      </w:r>
    </w:p>
    <w:p>
      <w:pPr>
        <w:pStyle w:val="15"/>
        <w:numPr>
          <w:ilvl w:val="0"/>
          <w:numId w:val="5"/>
        </w:numPr>
        <w:spacing w:before="100" w:beforeAutospacing="1" w:after="100" w:afterAutospacing="1" w:line="360" w:lineRule="auto"/>
        <w:ind w:firstLine="480" w:firstLineChars="200"/>
        <w:rPr>
          <w:color w:val="auto"/>
        </w:rPr>
      </w:pPr>
      <w:r>
        <w:rPr>
          <w:rFonts w:hint="eastAsia"/>
          <w:color w:val="auto"/>
        </w:rPr>
        <w:t xml:space="preserve">按照本办法规定预留采购份额无法确保充分供应、充分竞争，或者存在可能影响政府采购目标实现的情形； </w:t>
      </w:r>
    </w:p>
    <w:p>
      <w:pPr>
        <w:pStyle w:val="15"/>
        <w:numPr>
          <w:ilvl w:val="0"/>
          <w:numId w:val="5"/>
        </w:numPr>
        <w:spacing w:before="100" w:beforeAutospacing="1" w:after="100" w:afterAutospacing="1" w:line="360" w:lineRule="auto"/>
        <w:ind w:firstLine="480" w:firstLineChars="200"/>
        <w:rPr>
          <w:color w:val="auto"/>
        </w:rPr>
      </w:pPr>
      <w:r>
        <w:rPr>
          <w:rFonts w:hint="eastAsia"/>
          <w:color w:val="auto"/>
        </w:rPr>
        <w:t xml:space="preserve">框架协议采购项目； </w:t>
      </w:r>
    </w:p>
    <w:p>
      <w:pPr>
        <w:pStyle w:val="15"/>
        <w:numPr>
          <w:ilvl w:val="0"/>
          <w:numId w:val="5"/>
        </w:numPr>
        <w:spacing w:before="100" w:beforeAutospacing="1" w:after="100" w:afterAutospacing="1" w:line="360" w:lineRule="auto"/>
        <w:ind w:firstLine="480" w:firstLineChars="200"/>
        <w:rPr>
          <w:color w:val="auto"/>
        </w:rPr>
      </w:pPr>
      <w:r>
        <w:rPr>
          <w:rFonts w:hint="eastAsia"/>
          <w:color w:val="auto"/>
        </w:rPr>
        <w:t xml:space="preserve">省级以上人民政府财政部门规定的其他情形。 除上述情形外，其他均为适宜由中小企业提供的情形。 </w:t>
      </w:r>
    </w:p>
    <w:p>
      <w:pPr>
        <w:pStyle w:val="15"/>
        <w:numPr>
          <w:ilvl w:val="0"/>
          <w:numId w:val="3"/>
        </w:numPr>
        <w:spacing w:before="100" w:beforeAutospacing="1" w:after="100" w:afterAutospacing="1" w:line="360" w:lineRule="auto"/>
        <w:ind w:firstLine="480" w:firstLineChars="200"/>
        <w:rPr>
          <w:color w:val="auto"/>
        </w:rPr>
      </w:pPr>
      <w:r>
        <w:rPr>
          <w:rFonts w:hint="eastAsia"/>
          <w:color w:val="auto"/>
        </w:rPr>
        <w:t>采购限额标准以上，200万元以下的货物和服务采购项目、400万元以下的工程采购项目，适宜由中小企业提供的，采购人应当专门面向中小企业采购。</w:t>
      </w:r>
    </w:p>
    <w:p>
      <w:pPr>
        <w:pStyle w:val="15"/>
        <w:spacing w:line="360" w:lineRule="auto"/>
        <w:ind w:firstLine="480" w:firstLineChars="200"/>
        <w:rPr>
          <w:color w:val="auto"/>
        </w:rPr>
      </w:pPr>
      <w:r>
        <w:rPr>
          <w:rFonts w:hint="eastAsia"/>
          <w:color w:val="auto"/>
        </w:rPr>
        <w:t xml:space="preserve">第八条 超过200万元的货物和服务采购项目、超过400万元的工程采购项目中适宜由中小企业提供的，预留该部分采购项目预算总额的 30%以上专门面向中小企业采购，其中预留给小微企业的比例不低于60%预留份额通过下列 措施进行： </w:t>
      </w:r>
    </w:p>
    <w:p>
      <w:pPr>
        <w:pStyle w:val="15"/>
        <w:spacing w:line="360" w:lineRule="auto"/>
        <w:ind w:firstLine="480" w:firstLineChars="200"/>
        <w:rPr>
          <w:color w:val="auto"/>
        </w:rPr>
      </w:pPr>
      <w:r>
        <w:rPr>
          <w:rFonts w:hint="eastAsia"/>
          <w:color w:val="auto"/>
        </w:rPr>
        <w:t xml:space="preserve">（一）将采购项目整体或者设置采购包专门面向中小企业采购； </w:t>
      </w:r>
    </w:p>
    <w:p>
      <w:pPr>
        <w:pStyle w:val="15"/>
        <w:spacing w:line="360" w:lineRule="auto"/>
        <w:ind w:firstLine="480" w:firstLineChars="200"/>
        <w:rPr>
          <w:color w:val="auto"/>
        </w:rPr>
      </w:pPr>
      <w:r>
        <w:rPr>
          <w:rFonts w:hint="eastAsia"/>
          <w:color w:val="auto"/>
        </w:rPr>
        <w:t xml:space="preserve">（二）要求供应商以联合体形式参加采购活动，且联合体中中小企业承担的部分达到一定比例； </w:t>
      </w:r>
    </w:p>
    <w:p>
      <w:pPr>
        <w:pStyle w:val="15"/>
        <w:spacing w:line="360" w:lineRule="auto"/>
        <w:ind w:firstLine="480" w:firstLineChars="200"/>
        <w:rPr>
          <w:color w:val="auto"/>
        </w:rPr>
      </w:pPr>
      <w:r>
        <w:rPr>
          <w:rFonts w:hint="eastAsia"/>
          <w:color w:val="auto"/>
        </w:rPr>
        <w:t>（三）要求获得采购合同的供应商将采购项目中的一定比例分包给一家或者多家中小企业。</w:t>
      </w:r>
    </w:p>
    <w:p>
      <w:pPr>
        <w:pStyle w:val="15"/>
        <w:spacing w:line="360" w:lineRule="auto"/>
        <w:ind w:firstLine="480" w:firstLineChars="200"/>
        <w:rPr>
          <w:color w:val="auto"/>
        </w:rPr>
      </w:pPr>
      <w:r>
        <w:rPr>
          <w:rFonts w:hint="eastAsia"/>
          <w:color w:val="auto"/>
        </w:rPr>
        <w:t xml:space="preserve">组成联合体或者接受分包合同的中小企业与联合体内其他企业、分包企业之间不得存在直接控股、管理关系。 </w:t>
      </w:r>
    </w:p>
    <w:p>
      <w:pPr>
        <w:pStyle w:val="15"/>
        <w:numPr>
          <w:ilvl w:val="0"/>
          <w:numId w:val="3"/>
        </w:numPr>
        <w:spacing w:before="100" w:beforeAutospacing="1" w:after="100" w:afterAutospacing="1" w:line="360" w:lineRule="auto"/>
        <w:ind w:firstLine="480" w:firstLineChars="200"/>
        <w:rPr>
          <w:color w:val="auto"/>
        </w:rPr>
      </w:pPr>
      <w:r>
        <w:rPr>
          <w:rFonts w:hint="eastAsia"/>
          <w:color w:val="auto"/>
        </w:rPr>
        <w:t xml:space="preserve">对于经主管预算单位统筹后未预留份额专门面向中小企业采购的采购项目，以及预留份额项目中的非预留部分采购包，采购人、采购代理机构应当对符合本办法规定的小微企业报价给予 6%—10%（工程项目为 3%—5%）的扣除，用扣除后的价格参加评审。适用招标投标法的政府采购工程建设项目，采用综合评估法但未采用低价优先法计算价格分的，评标时应当在采用原报价进行评分的基础上增加其价格得分的 3%—5%作为其价格分。 </w:t>
      </w:r>
    </w:p>
    <w:p>
      <w:pPr>
        <w:pStyle w:val="15"/>
        <w:spacing w:line="360" w:lineRule="auto"/>
        <w:ind w:firstLine="480" w:firstLineChars="200"/>
        <w:rPr>
          <w:color w:val="auto"/>
        </w:rPr>
      </w:pPr>
      <w:r>
        <w:rPr>
          <w:rFonts w:hint="eastAsia"/>
          <w:color w:val="auto"/>
        </w:rPr>
        <w:t>接受大中型企业与小微企业组成联合体或者允许大中型企业向一家或者多家小微企业分包的采购项目，对于联合协议或者分包意向协议约定小微企业的合同份额占到合同总金额30%以上的，采购人、采购代理机构应当对联合体或者大中型企业的报价给予 2%-3%（工程项目为 1%—2%）的扣除，用扣除后的价格参加评审。适用招标投标法的政府采购工程建设项目，采用综合评估法但未采用低价优先法计算价格分的，评标时应当在采用原报价进行评分的基础上增加其价格得分的1%—2%作为其价格分。组成联合体或者接受分包的小微企业与联合体内其他企业、分包企业之间存在直接控股、管理关系的，不享受价格扣除优惠政策。</w:t>
      </w:r>
    </w:p>
    <w:p>
      <w:pPr>
        <w:pStyle w:val="15"/>
        <w:spacing w:line="360" w:lineRule="auto"/>
        <w:ind w:firstLine="480" w:firstLineChars="200"/>
        <w:rPr>
          <w:color w:val="auto"/>
        </w:rPr>
      </w:pPr>
      <w:r>
        <w:rPr>
          <w:rFonts w:hint="eastAsia"/>
          <w:color w:val="auto"/>
        </w:rPr>
        <w:t>价格扣除比例或者价格分加分比例对小型企业和微型企业同等对待，不作区分。具体采购项目的价格扣除比例或者价格分加分比例，由采购人根据采购标的相关行业平均利润率、市场竞争状况等，在本办法规定的幅度内确定。</w:t>
      </w:r>
    </w:p>
    <w:p>
      <w:pPr>
        <w:pStyle w:val="15"/>
        <w:numPr>
          <w:ilvl w:val="0"/>
          <w:numId w:val="3"/>
        </w:numPr>
        <w:spacing w:before="100" w:beforeAutospacing="1" w:after="100" w:afterAutospacing="1" w:line="360" w:lineRule="auto"/>
        <w:ind w:firstLine="480" w:firstLineChars="200"/>
        <w:rPr>
          <w:color w:val="auto"/>
        </w:rPr>
      </w:pPr>
      <w:r>
        <w:rPr>
          <w:rFonts w:hint="eastAsia"/>
          <w:color w:val="auto"/>
        </w:rPr>
        <w:t xml:space="preserve">采购人应当严格按照本办法规定和主管预算单位制定的预留采购份额具体方案开展采购活动。预留份额的采购项目或者采购包，通过发布公告方式邀请供应商后，符合资格条件的中小企业数量不足3家的，应当中止采购活动，视同未预留份额的采购项目或者采购包，按照本办法第九条有关规定重新组织采购活动。 第十一条 中小企业参加政府采购活动，应当出具本办法规定的《中小企业声明函》，否则不得享受相关中小企业扶持政策。任何单位和个人不得要求供应商提供《中小企业声明函》之外的中小企业身份证明文件。 </w:t>
      </w:r>
    </w:p>
    <w:p>
      <w:pPr>
        <w:pStyle w:val="15"/>
        <w:numPr>
          <w:ilvl w:val="0"/>
          <w:numId w:val="6"/>
        </w:numPr>
        <w:spacing w:before="100" w:beforeAutospacing="1" w:after="100" w:afterAutospacing="1" w:line="360" w:lineRule="auto"/>
        <w:ind w:firstLine="480" w:firstLineChars="200"/>
        <w:rPr>
          <w:color w:val="auto"/>
        </w:rPr>
      </w:pPr>
      <w:r>
        <w:rPr>
          <w:rFonts w:hint="eastAsia"/>
          <w:color w:val="auto"/>
        </w:rPr>
        <w:t xml:space="preserve">采购项目涉及中小企业采购的，采购文件应当明确以下内容： </w:t>
      </w:r>
    </w:p>
    <w:p>
      <w:pPr>
        <w:pStyle w:val="15"/>
        <w:numPr>
          <w:ilvl w:val="0"/>
          <w:numId w:val="7"/>
        </w:numPr>
        <w:spacing w:before="100" w:beforeAutospacing="1" w:after="100" w:afterAutospacing="1" w:line="360" w:lineRule="auto"/>
        <w:ind w:firstLine="480" w:firstLineChars="200"/>
        <w:rPr>
          <w:color w:val="auto"/>
        </w:rPr>
      </w:pPr>
      <w:r>
        <w:rPr>
          <w:rFonts w:hint="eastAsia"/>
          <w:color w:val="auto"/>
        </w:rPr>
        <w:t xml:space="preserve">预留份额的采购项目或者采购包，明确该项目或相关采购包专门面向中小企业采购，以及相关标的及预算金额； </w:t>
      </w:r>
    </w:p>
    <w:p>
      <w:pPr>
        <w:pStyle w:val="15"/>
        <w:numPr>
          <w:ilvl w:val="0"/>
          <w:numId w:val="7"/>
        </w:numPr>
        <w:spacing w:before="100" w:beforeAutospacing="1" w:after="100" w:afterAutospacing="1" w:line="360" w:lineRule="auto"/>
        <w:ind w:firstLine="480" w:firstLineChars="200"/>
        <w:rPr>
          <w:color w:val="auto"/>
        </w:rPr>
      </w:pPr>
      <w:r>
        <w:rPr>
          <w:rFonts w:hint="eastAsia"/>
          <w:color w:val="auto"/>
        </w:rPr>
        <w:t>要求以联合体形式参加或者合同分包的，明确联合协议或者分包意向协议中中小企业合同金额应当达到的 比例，并作为供应商资格条件；</w:t>
      </w:r>
    </w:p>
    <w:p>
      <w:pPr>
        <w:pStyle w:val="15"/>
        <w:numPr>
          <w:ilvl w:val="0"/>
          <w:numId w:val="7"/>
        </w:numPr>
        <w:spacing w:before="100" w:beforeAutospacing="1" w:after="100" w:afterAutospacing="1" w:line="360" w:lineRule="auto"/>
        <w:ind w:firstLine="480" w:firstLineChars="200"/>
        <w:rPr>
          <w:color w:val="auto"/>
        </w:rPr>
      </w:pPr>
      <w:r>
        <w:rPr>
          <w:rFonts w:hint="eastAsia"/>
          <w:color w:val="auto"/>
        </w:rPr>
        <w:t xml:space="preserve">非预留份额的采购项目或者采购包，明确有关价格扣除比例或者价格分加分比例； </w:t>
      </w:r>
    </w:p>
    <w:p>
      <w:pPr>
        <w:pStyle w:val="15"/>
        <w:numPr>
          <w:ilvl w:val="0"/>
          <w:numId w:val="7"/>
        </w:numPr>
        <w:spacing w:before="100" w:beforeAutospacing="1" w:after="100" w:afterAutospacing="1" w:line="360" w:lineRule="auto"/>
        <w:ind w:firstLine="480" w:firstLineChars="200"/>
        <w:rPr>
          <w:color w:val="auto"/>
        </w:rPr>
      </w:pPr>
      <w:r>
        <w:rPr>
          <w:rFonts w:hint="eastAsia"/>
          <w:color w:val="auto"/>
        </w:rPr>
        <w:t xml:space="preserve">规定依据本办法规定享受扶持政策获得政府采购合同的，小微企业不得将合同分包给大中型企业，中型企业不得将合同分包给大型企业； </w:t>
      </w:r>
    </w:p>
    <w:p>
      <w:pPr>
        <w:pStyle w:val="15"/>
        <w:numPr>
          <w:ilvl w:val="0"/>
          <w:numId w:val="7"/>
        </w:numPr>
        <w:spacing w:before="100" w:beforeAutospacing="1" w:after="100" w:afterAutospacing="1" w:line="360" w:lineRule="auto"/>
        <w:ind w:firstLine="480" w:firstLineChars="200"/>
        <w:rPr>
          <w:color w:val="auto"/>
        </w:rPr>
      </w:pPr>
      <w:r>
        <w:rPr>
          <w:rFonts w:hint="eastAsia"/>
          <w:color w:val="auto"/>
        </w:rPr>
        <w:t xml:space="preserve">采购人认为具备相关条件的，明确对中小企业在资金支付期限、预付款比例等方面的优惠措施； </w:t>
      </w:r>
    </w:p>
    <w:p>
      <w:pPr>
        <w:pStyle w:val="15"/>
        <w:numPr>
          <w:ilvl w:val="0"/>
          <w:numId w:val="7"/>
        </w:numPr>
        <w:spacing w:before="100" w:beforeAutospacing="1" w:after="100" w:afterAutospacing="1" w:line="360" w:lineRule="auto"/>
        <w:ind w:firstLine="480" w:firstLineChars="200"/>
        <w:rPr>
          <w:color w:val="auto"/>
        </w:rPr>
      </w:pPr>
      <w:r>
        <w:rPr>
          <w:rFonts w:hint="eastAsia"/>
          <w:color w:val="auto"/>
        </w:rPr>
        <w:t xml:space="preserve">明确采购标的对应的中小企业划分标准所属行业； </w:t>
      </w:r>
    </w:p>
    <w:p>
      <w:pPr>
        <w:pStyle w:val="15"/>
        <w:numPr>
          <w:ilvl w:val="0"/>
          <w:numId w:val="7"/>
        </w:numPr>
        <w:spacing w:before="100" w:beforeAutospacing="1" w:after="100" w:afterAutospacing="1" w:line="360" w:lineRule="auto"/>
        <w:ind w:firstLine="480" w:firstLineChars="200"/>
        <w:rPr>
          <w:color w:val="auto"/>
        </w:rPr>
      </w:pPr>
      <w:r>
        <w:rPr>
          <w:rFonts w:hint="eastAsia"/>
          <w:color w:val="auto"/>
        </w:rPr>
        <w:t>法律法规和省级以上人民政府财政部门规定的其他事项。</w:t>
      </w:r>
    </w:p>
    <w:p>
      <w:pPr>
        <w:pStyle w:val="15"/>
        <w:numPr>
          <w:ilvl w:val="0"/>
          <w:numId w:val="6"/>
        </w:numPr>
        <w:spacing w:before="100" w:beforeAutospacing="1" w:after="100" w:afterAutospacing="1" w:line="360" w:lineRule="auto"/>
        <w:ind w:firstLine="480" w:firstLineChars="200"/>
        <w:rPr>
          <w:color w:val="auto"/>
        </w:rPr>
      </w:pPr>
      <w:r>
        <w:rPr>
          <w:rFonts w:hint="eastAsia"/>
          <w:color w:val="auto"/>
        </w:rPr>
        <w:t xml:space="preserve">中标、成交供应商享受本办法规定的中小企业扶持政策的，采购人、采购代理机构应当随中标、成交结果公开中标、成交供应商的《中小企业声明函》。 适用招标投标法的政府采购工程建设项目，应当在公示中标候选人时公开中标候选人的《中小企业声明函》。 </w:t>
      </w:r>
    </w:p>
    <w:p>
      <w:pPr>
        <w:pStyle w:val="15"/>
        <w:numPr>
          <w:ilvl w:val="0"/>
          <w:numId w:val="6"/>
        </w:numPr>
        <w:spacing w:before="100" w:beforeAutospacing="1" w:after="100" w:afterAutospacing="1" w:line="360" w:lineRule="auto"/>
        <w:ind w:firstLine="480" w:firstLineChars="200"/>
        <w:rPr>
          <w:color w:val="auto"/>
        </w:rPr>
      </w:pPr>
      <w:r>
        <w:rPr>
          <w:rFonts w:hint="eastAsia"/>
          <w:color w:val="auto"/>
        </w:rPr>
        <w:t xml:space="preserve">对于通过预留采购项目、预留专门采购包、要求以联合体形式参加或者合同分包等措施签订的采购合同，应当明确标注本合同为中小企业预留合同。其中，要求以联合体形式参加采购活动或者合同分包的，应当将联合协议或者分包意向协议作为采购合同的组成部分。 </w:t>
      </w:r>
    </w:p>
    <w:p>
      <w:pPr>
        <w:pStyle w:val="15"/>
        <w:numPr>
          <w:ilvl w:val="0"/>
          <w:numId w:val="6"/>
        </w:numPr>
        <w:spacing w:before="100" w:beforeAutospacing="1" w:after="100" w:afterAutospacing="1" w:line="360" w:lineRule="auto"/>
        <w:ind w:firstLine="480" w:firstLineChars="200"/>
        <w:rPr>
          <w:color w:val="auto"/>
        </w:rPr>
      </w:pPr>
      <w:r>
        <w:rPr>
          <w:rFonts w:hint="eastAsia"/>
          <w:color w:val="auto"/>
        </w:rPr>
        <w:t xml:space="preserve">鼓励各地区、各部门在采购活动中允许中小企业引入信用担保手段，为中小企业在投标（响应）保证、履约保证等方面提供专业化服务。鼓励中小企业依法合规通过政府采购合同融资。 </w:t>
      </w:r>
    </w:p>
    <w:p>
      <w:pPr>
        <w:pStyle w:val="15"/>
        <w:numPr>
          <w:ilvl w:val="0"/>
          <w:numId w:val="6"/>
        </w:numPr>
        <w:spacing w:before="100" w:beforeAutospacing="1" w:after="100" w:afterAutospacing="1" w:line="360" w:lineRule="auto"/>
        <w:ind w:firstLine="480" w:firstLineChars="200"/>
        <w:rPr>
          <w:color w:val="auto"/>
        </w:rPr>
      </w:pPr>
      <w:r>
        <w:rPr>
          <w:rFonts w:hint="eastAsia"/>
          <w:color w:val="auto"/>
        </w:rPr>
        <w:t>政府采购监督检查、投诉处理及政府采购行政处罚中对中小企业的认定，由货物制造商或者工程、服务供应商注册登记所在地的县级以上人民政府中小企业主管部门负责。中小企业主管部门应当在收到财政部门或者有关招标投标行政监督部门关于协助开展中小企业认定函后10个工作日内做出书面答复。</w:t>
      </w:r>
    </w:p>
    <w:p>
      <w:pPr>
        <w:pStyle w:val="15"/>
        <w:numPr>
          <w:ilvl w:val="0"/>
          <w:numId w:val="6"/>
        </w:numPr>
        <w:spacing w:before="100" w:beforeAutospacing="1" w:after="100" w:afterAutospacing="1" w:line="360" w:lineRule="auto"/>
        <w:ind w:firstLine="480" w:firstLineChars="200"/>
        <w:rPr>
          <w:color w:val="auto"/>
        </w:rPr>
      </w:pPr>
      <w:r>
        <w:rPr>
          <w:rFonts w:hint="eastAsia"/>
          <w:color w:val="auto"/>
        </w:rPr>
        <w:t xml:space="preserve">各地区、各部门应当对涉及中小企业采购的预算项目实施全过程绩效管理，合理设置绩效目标和指标，落实扶持中小企业有关政策要求，定期开展绩效监控和评价， 强化绩效评价结果应用。 </w:t>
      </w:r>
    </w:p>
    <w:p>
      <w:pPr>
        <w:pStyle w:val="15"/>
        <w:numPr>
          <w:ilvl w:val="0"/>
          <w:numId w:val="6"/>
        </w:numPr>
        <w:spacing w:before="100" w:beforeAutospacing="1" w:after="100" w:afterAutospacing="1" w:line="360" w:lineRule="auto"/>
        <w:ind w:firstLine="480" w:firstLineChars="200"/>
        <w:rPr>
          <w:color w:val="auto"/>
        </w:rPr>
      </w:pPr>
      <w:r>
        <w:rPr>
          <w:rFonts w:hint="eastAsia"/>
          <w:color w:val="auto"/>
        </w:rPr>
        <w:t>主管预算单位应当自2022年起向同级财政部门报告本部门上一年度面向中小企业预留份额和采购的具体情况，并在中国政府采购网公开预留项目执行情况。未达到本办法规定的预留份额比例的，应当作出说明。</w:t>
      </w:r>
    </w:p>
    <w:p>
      <w:pPr>
        <w:pStyle w:val="15"/>
        <w:numPr>
          <w:ilvl w:val="0"/>
          <w:numId w:val="6"/>
        </w:numPr>
        <w:spacing w:before="100" w:beforeAutospacing="1" w:after="100" w:afterAutospacing="1" w:line="360" w:lineRule="auto"/>
        <w:ind w:firstLine="480" w:firstLineChars="200"/>
        <w:rPr>
          <w:color w:val="auto"/>
        </w:rPr>
      </w:pPr>
      <w:r>
        <w:rPr>
          <w:rFonts w:hint="eastAsia"/>
          <w:color w:val="auto"/>
        </w:rPr>
        <w:t xml:space="preserve">采购人未按本办法规定为中小企业预留采购份额，采购人、采购代理机构未按照本办法规定要求实施价格扣除或者价格分加分的，属于未按照规定执行政府采购政策，依照《中华人民共和国政府采购法》等国家有关规定追究法律责任。 </w:t>
      </w:r>
    </w:p>
    <w:p>
      <w:pPr>
        <w:pStyle w:val="15"/>
        <w:spacing w:line="360" w:lineRule="auto"/>
        <w:ind w:firstLine="480" w:firstLineChars="200"/>
        <w:rPr>
          <w:color w:val="auto"/>
        </w:rPr>
      </w:pPr>
      <w:r>
        <w:rPr>
          <w:rFonts w:hint="eastAsia"/>
          <w:color w:val="auto"/>
        </w:rPr>
        <w:t>第二十条 供应商按照本办法规定提供声明函内容不实的，属于提供虚假材料谋取中标、成交，依照《中华人民共和国政府采购法》等国家有关规定追究相应责任。适用招标投标法的政府采购工程建设项目，投标人按照本办法规定提供声明函内容不实的，属于弄虚作假骗取中标，依照《中华人民共和国招标投标法》等国家有关规定追究相应责任。</w:t>
      </w:r>
    </w:p>
    <w:p>
      <w:pPr>
        <w:pStyle w:val="15"/>
        <w:spacing w:line="360" w:lineRule="auto"/>
        <w:ind w:firstLine="480" w:firstLineChars="200"/>
        <w:rPr>
          <w:color w:val="auto"/>
        </w:rPr>
      </w:pPr>
      <w:r>
        <w:rPr>
          <w:rFonts w:hint="eastAsia"/>
          <w:color w:val="auto"/>
        </w:rPr>
        <w:t xml:space="preserve">第二十一条 财政部门、中小企业主管部门及其工作人员在履行职责中违反本办法规定及存在其他滥用职权、玩忽 职守、徇私舞弊等违法违纪行为的，依照《中华人民共和国政府采购法》、《中华人民共和国公务员法》、《中华人民共和国监察法》、《中华人民共和国政府采购法实施条例》等国家 有关规定追究相应责任；涉嫌犯罪的，依法移送有关国家机关处理。 </w:t>
      </w:r>
    </w:p>
    <w:p>
      <w:pPr>
        <w:pStyle w:val="15"/>
        <w:spacing w:line="360" w:lineRule="auto"/>
        <w:ind w:firstLine="480" w:firstLineChars="200"/>
        <w:rPr>
          <w:color w:val="auto"/>
        </w:rPr>
      </w:pPr>
      <w:r>
        <w:rPr>
          <w:rFonts w:hint="eastAsia"/>
          <w:color w:val="auto"/>
        </w:rPr>
        <w:t xml:space="preserve">第二十二条 对外援助项目、国家相关资格或者资质管理制度另有规定的项目，不适用本办法。 </w:t>
      </w:r>
    </w:p>
    <w:p>
      <w:pPr>
        <w:pStyle w:val="15"/>
        <w:spacing w:line="360" w:lineRule="auto"/>
        <w:ind w:firstLine="480" w:firstLineChars="200"/>
        <w:rPr>
          <w:color w:val="auto"/>
        </w:rPr>
      </w:pPr>
      <w:r>
        <w:rPr>
          <w:rFonts w:hint="eastAsia"/>
          <w:color w:val="auto"/>
        </w:rPr>
        <w:t xml:space="preserve">第二十三条 关于视同中小企业的其他主体的政府采购扶持政策，由财政部会同有关部门另行规定。 </w:t>
      </w:r>
    </w:p>
    <w:p>
      <w:pPr>
        <w:pStyle w:val="15"/>
        <w:spacing w:line="360" w:lineRule="auto"/>
        <w:ind w:firstLine="480" w:firstLineChars="200"/>
        <w:rPr>
          <w:color w:val="auto"/>
        </w:rPr>
      </w:pPr>
      <w:r>
        <w:rPr>
          <w:rFonts w:hint="eastAsia"/>
          <w:color w:val="auto"/>
        </w:rPr>
        <w:t>第二十四条 省级财政部门可以会同中小企业主管部门根据本办法的规定制定具体实施办法。</w:t>
      </w:r>
    </w:p>
    <w:p>
      <w:pPr>
        <w:pStyle w:val="15"/>
        <w:spacing w:line="360" w:lineRule="auto"/>
        <w:ind w:firstLine="480" w:firstLineChars="200"/>
        <w:rPr>
          <w:color w:val="auto"/>
        </w:rPr>
      </w:pPr>
      <w:r>
        <w:rPr>
          <w:rFonts w:hint="eastAsia"/>
          <w:color w:val="auto"/>
        </w:rPr>
        <w:t xml:space="preserve">第二十五条 本办法自2021年1月1 日起施行。《财政部工业和信息化部关于印发〈政府采购促进中小企业发展暂行办法〉的通知》（财库﹝2011﹞181 号）同时废止。 </w:t>
      </w:r>
    </w:p>
    <w:p>
      <w:pPr>
        <w:pStyle w:val="15"/>
        <w:spacing w:line="432" w:lineRule="auto"/>
        <w:rPr>
          <w:b/>
          <w:color w:val="auto"/>
          <w:sz w:val="30"/>
          <w:szCs w:val="30"/>
        </w:rPr>
      </w:pPr>
    </w:p>
    <w:p>
      <w:pPr>
        <w:pStyle w:val="15"/>
        <w:spacing w:line="432" w:lineRule="auto"/>
        <w:rPr>
          <w:b/>
          <w:color w:val="auto"/>
          <w:sz w:val="30"/>
          <w:szCs w:val="30"/>
        </w:rPr>
      </w:pPr>
    </w:p>
    <w:p>
      <w:pPr>
        <w:pStyle w:val="15"/>
        <w:spacing w:line="432" w:lineRule="auto"/>
        <w:rPr>
          <w:b/>
          <w:color w:val="auto"/>
          <w:sz w:val="30"/>
          <w:szCs w:val="30"/>
        </w:rPr>
      </w:pPr>
    </w:p>
    <w:p>
      <w:pPr>
        <w:pStyle w:val="15"/>
        <w:spacing w:line="432" w:lineRule="auto"/>
        <w:rPr>
          <w:b/>
          <w:color w:val="auto"/>
          <w:sz w:val="30"/>
          <w:szCs w:val="30"/>
        </w:rPr>
      </w:pPr>
    </w:p>
    <w:p>
      <w:pPr>
        <w:pStyle w:val="15"/>
        <w:spacing w:line="432" w:lineRule="auto"/>
        <w:rPr>
          <w:b/>
          <w:color w:val="auto"/>
          <w:sz w:val="30"/>
          <w:szCs w:val="30"/>
        </w:rPr>
      </w:pPr>
    </w:p>
    <w:p>
      <w:pPr>
        <w:pStyle w:val="15"/>
        <w:spacing w:line="432" w:lineRule="auto"/>
        <w:rPr>
          <w:rStyle w:val="20"/>
          <w:rFonts w:cs="宋体"/>
          <w:color w:val="auto"/>
          <w:sz w:val="28"/>
          <w:szCs w:val="28"/>
        </w:rPr>
      </w:pPr>
      <w:r>
        <w:rPr>
          <w:b/>
          <w:color w:val="auto"/>
          <w:sz w:val="30"/>
          <w:szCs w:val="30"/>
        </w:rPr>
        <w:t>附件</w:t>
      </w:r>
      <w:r>
        <w:rPr>
          <w:rFonts w:hint="eastAsia"/>
          <w:b/>
          <w:color w:val="auto"/>
          <w:sz w:val="30"/>
          <w:szCs w:val="30"/>
        </w:rPr>
        <w:t>2</w:t>
      </w:r>
      <w:r>
        <w:rPr>
          <w:b/>
          <w:color w:val="auto"/>
          <w:sz w:val="30"/>
          <w:szCs w:val="30"/>
        </w:rPr>
        <w:t>：</w:t>
      </w:r>
    </w:p>
    <w:p>
      <w:pPr>
        <w:pStyle w:val="15"/>
        <w:spacing w:line="360" w:lineRule="auto"/>
        <w:ind w:firstLine="1205" w:firstLineChars="400"/>
        <w:rPr>
          <w:b/>
          <w:color w:val="auto"/>
          <w:sz w:val="30"/>
          <w:szCs w:val="30"/>
        </w:rPr>
      </w:pPr>
      <w:r>
        <w:rPr>
          <w:b/>
          <w:color w:val="auto"/>
          <w:sz w:val="30"/>
          <w:szCs w:val="30"/>
        </w:rPr>
        <w:t>关于进一步加大政府采购支持中小企业力度的通知</w:t>
      </w:r>
    </w:p>
    <w:p>
      <w:pPr>
        <w:pStyle w:val="15"/>
        <w:spacing w:line="360" w:lineRule="auto"/>
        <w:ind w:firstLine="3360" w:firstLineChars="1400"/>
        <w:rPr>
          <w:rFonts w:hint="eastAsia" w:eastAsia="宋体"/>
          <w:color w:val="auto"/>
          <w:lang w:eastAsia="zh-CN"/>
        </w:rPr>
      </w:pPr>
      <w:r>
        <w:rPr>
          <w:color w:val="auto"/>
        </w:rPr>
        <w:t>财库〔2022〕19号</w:t>
      </w:r>
    </w:p>
    <w:p>
      <w:pPr>
        <w:pStyle w:val="15"/>
        <w:spacing w:line="360" w:lineRule="auto"/>
        <w:ind w:firstLine="3360" w:firstLineChars="1400"/>
        <w:rPr>
          <w:rFonts w:hint="eastAsia" w:eastAsia="宋体"/>
          <w:color w:val="auto"/>
          <w:lang w:eastAsia="zh-CN"/>
        </w:rPr>
      </w:pPr>
      <w:r>
        <w:rPr>
          <w:rFonts w:hint="eastAsia"/>
          <w:color w:val="auto"/>
        </w:rPr>
        <w:t>各中央预算单位，各省、自治区、直辖市、计划单列市财政厅（局），新疆生产建设兵团财政局：</w:t>
      </w:r>
    </w:p>
    <w:p>
      <w:pPr>
        <w:pStyle w:val="15"/>
        <w:spacing w:line="360" w:lineRule="auto"/>
        <w:ind w:firstLine="3360" w:firstLineChars="1400"/>
        <w:rPr>
          <w:rFonts w:hint="eastAsia" w:eastAsia="宋体"/>
          <w:color w:val="auto"/>
          <w:lang w:eastAsia="zh-CN"/>
        </w:rPr>
      </w:pPr>
      <w:r>
        <w:rPr>
          <w:rFonts w:hint="eastAsia"/>
          <w:color w:val="auto"/>
        </w:rPr>
        <w:t xml:space="preserve">     为贯彻落实《国务院关于印发扎实稳住经济一揽子政策措施的通知》（国发〔2022〕12号）有关要求，做好财政政策支持中小企业纾困解难工作，助力经济平稳健康发展，现就加大政府采购支持中小企业力度有关事项通知如下：</w:t>
      </w:r>
    </w:p>
    <w:p>
      <w:pPr>
        <w:pStyle w:val="15"/>
        <w:spacing w:line="360" w:lineRule="auto"/>
        <w:ind w:firstLine="3360" w:firstLineChars="1400"/>
        <w:rPr>
          <w:rFonts w:hint="eastAsia" w:eastAsia="宋体"/>
          <w:color w:val="auto"/>
          <w:lang w:eastAsia="zh-CN"/>
        </w:rPr>
      </w:pPr>
      <w:r>
        <w:rPr>
          <w:rFonts w:hint="eastAsia"/>
          <w:color w:val="auto"/>
        </w:rPr>
        <w:t xml:space="preserve">     一、严格落实支持中小企业政府采购政策。各地区、各部门要按照国务院的统一部署，认真落实《政府采购促进中小企业发展管理办法》（财库〔2020〕46号）的规定，规范资格条件设置，降低中小企业参与门槛，灵活采取项目整体预留、合理预留采购包、要求大企业与中小企业组成联合体、要求大企业向中小企业分包等形式，确保中小企业合同份额。要通过提高预付款比例、引入信用担保、支持中小企业开展合同融资、免费提供电子采购文件等方式，为中小企业参与采购活动提供便利。要严格按规定及时支付采购资金，不得收取没有法律法规依据的保证金，有效减轻中小企业资金压力。</w:t>
      </w:r>
    </w:p>
    <w:p>
      <w:pPr>
        <w:pStyle w:val="15"/>
        <w:spacing w:line="360" w:lineRule="auto"/>
        <w:ind w:firstLine="3360" w:firstLineChars="1400"/>
        <w:rPr>
          <w:rFonts w:hint="eastAsia" w:eastAsia="宋体"/>
          <w:color w:val="auto"/>
          <w:lang w:eastAsia="zh-CN"/>
        </w:rPr>
      </w:pPr>
      <w:r>
        <w:rPr>
          <w:rFonts w:hint="eastAsia"/>
          <w:color w:val="auto"/>
        </w:rPr>
        <w:t xml:space="preserve">     二、调整对小微企业的价格评审优惠幅度。货物服务采购项目给予小微企业的价格扣除优惠，由财库〔2020〕46号文件规定的6%—10%提高至10%—20%。大中型企业与小微企业组成联合体或者大中型企业向小微企业分包的，评审优惠幅度由2%—3%提高至4%—6%。政府采购工程的价格评审优惠按照财库〔2020〕46号文件的规定执行。自本通知执行之日起发布采购公告或者发出采购邀请的货物服务采购项目，按照本通知规定的评审优惠幅度执行。</w:t>
      </w:r>
    </w:p>
    <w:p>
      <w:pPr>
        <w:pStyle w:val="15"/>
        <w:spacing w:line="360" w:lineRule="auto"/>
        <w:ind w:firstLine="3360" w:firstLineChars="1400"/>
        <w:rPr>
          <w:rFonts w:hint="eastAsia" w:eastAsia="宋体"/>
          <w:color w:val="auto"/>
          <w:lang w:eastAsia="zh-CN"/>
        </w:rPr>
      </w:pPr>
      <w:r>
        <w:rPr>
          <w:rFonts w:hint="eastAsia"/>
          <w:color w:val="auto"/>
        </w:rPr>
        <w:t xml:space="preserve">     三、提高政府采购工程面向中小企业预留份额。400万元以下的工程采购项目适宜由中小企业提供的，采购人应当专门面向中小企业采购。超过400万元的工程采购项目中适宜由中小企业提供的，在坚持公开公正、公平竞争原则和统一质量标准的前提下，2022年下半年面向中小企业的预留份额由30%以上阶段性提高至40%以上。发展改革委会同相关工程招投标行政监督部门完善工程招投标领域落实政府采购支持中小企业政策相关措施。省级财政部门要积极协调发展改革、工业和信息化、住房和城乡建设、交通、水利、商务、铁路、民航等部门调整完善工程招投标领域有关标准文本、评标制度等规定和做法，并于2022年6月30日前将落实情况汇总报财政部。</w:t>
      </w:r>
    </w:p>
    <w:p>
      <w:pPr>
        <w:pStyle w:val="15"/>
        <w:spacing w:line="360" w:lineRule="auto"/>
        <w:ind w:firstLine="3360" w:firstLineChars="1400"/>
        <w:rPr>
          <w:rFonts w:hint="eastAsia" w:eastAsia="宋体"/>
          <w:color w:val="auto"/>
          <w:lang w:eastAsia="zh-CN"/>
        </w:rPr>
      </w:pPr>
      <w:r>
        <w:rPr>
          <w:rFonts w:hint="eastAsia"/>
          <w:color w:val="auto"/>
        </w:rPr>
        <w:t xml:space="preserve">     四、认真做好组织实施。各地区、各部门应当加强组织领导，明确工作责任，细化执行要求，强化监督检查，确保国务院部署落实到位，对通知执行中出现的问题要及时向财政部报告。</w:t>
      </w:r>
    </w:p>
    <w:p>
      <w:pPr>
        <w:pStyle w:val="15"/>
        <w:spacing w:line="360" w:lineRule="auto"/>
        <w:ind w:firstLine="3360" w:firstLineChars="1400"/>
        <w:rPr>
          <w:color w:val="auto"/>
        </w:rPr>
      </w:pPr>
      <w:r>
        <w:rPr>
          <w:rFonts w:hint="eastAsia"/>
          <w:color w:val="auto"/>
        </w:rPr>
        <w:t xml:space="preserve">     本通知自2022年7月1日起执行。</w:t>
      </w:r>
    </w:p>
    <w:p>
      <w:pPr>
        <w:pStyle w:val="15"/>
        <w:spacing w:line="432" w:lineRule="auto"/>
        <w:rPr>
          <w:rStyle w:val="20"/>
          <w:rFonts w:cs="宋体"/>
          <w:color w:val="auto"/>
          <w:sz w:val="28"/>
          <w:szCs w:val="28"/>
        </w:rPr>
      </w:pPr>
    </w:p>
    <w:p>
      <w:pPr>
        <w:pStyle w:val="15"/>
        <w:spacing w:line="432" w:lineRule="auto"/>
        <w:rPr>
          <w:rStyle w:val="20"/>
          <w:rFonts w:cs="宋体"/>
          <w:color w:val="auto"/>
          <w:sz w:val="28"/>
          <w:szCs w:val="28"/>
        </w:rPr>
      </w:pPr>
    </w:p>
    <w:p>
      <w:pPr>
        <w:pStyle w:val="15"/>
        <w:spacing w:line="432" w:lineRule="auto"/>
        <w:rPr>
          <w:rStyle w:val="20"/>
          <w:rFonts w:cs="宋体"/>
          <w:color w:val="auto"/>
          <w:sz w:val="28"/>
          <w:szCs w:val="28"/>
        </w:rPr>
      </w:pPr>
    </w:p>
    <w:p>
      <w:pPr>
        <w:pStyle w:val="15"/>
        <w:spacing w:line="432" w:lineRule="auto"/>
        <w:rPr>
          <w:rStyle w:val="20"/>
          <w:rFonts w:cs="宋体"/>
          <w:color w:val="auto"/>
          <w:sz w:val="28"/>
          <w:szCs w:val="28"/>
        </w:rPr>
      </w:pPr>
    </w:p>
    <w:p>
      <w:pPr>
        <w:pStyle w:val="15"/>
        <w:spacing w:line="432" w:lineRule="auto"/>
        <w:rPr>
          <w:rStyle w:val="20"/>
          <w:rFonts w:cs="宋体"/>
          <w:color w:val="auto"/>
          <w:sz w:val="28"/>
          <w:szCs w:val="28"/>
        </w:rPr>
      </w:pPr>
    </w:p>
    <w:p>
      <w:pPr>
        <w:pStyle w:val="15"/>
        <w:spacing w:line="432" w:lineRule="auto"/>
        <w:rPr>
          <w:rStyle w:val="20"/>
          <w:rFonts w:cs="宋体"/>
          <w:color w:val="auto"/>
          <w:sz w:val="28"/>
          <w:szCs w:val="28"/>
        </w:rPr>
      </w:pPr>
    </w:p>
    <w:p>
      <w:pPr>
        <w:pStyle w:val="15"/>
        <w:spacing w:line="432" w:lineRule="auto"/>
        <w:rPr>
          <w:rStyle w:val="20"/>
          <w:rFonts w:cs="宋体"/>
          <w:color w:val="auto"/>
          <w:sz w:val="28"/>
          <w:szCs w:val="28"/>
        </w:rPr>
      </w:pPr>
    </w:p>
    <w:p>
      <w:pPr>
        <w:pStyle w:val="15"/>
        <w:spacing w:line="432" w:lineRule="auto"/>
        <w:rPr>
          <w:rStyle w:val="20"/>
          <w:rFonts w:cs="宋体"/>
          <w:color w:val="auto"/>
          <w:sz w:val="28"/>
          <w:szCs w:val="28"/>
        </w:rPr>
      </w:pPr>
    </w:p>
    <w:p>
      <w:pPr>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15"/>
        <w:spacing w:line="432" w:lineRule="auto"/>
        <w:rPr>
          <w:rStyle w:val="20"/>
          <w:rFonts w:cs="宋体"/>
          <w:color w:val="auto"/>
          <w:sz w:val="28"/>
          <w:szCs w:val="28"/>
        </w:rPr>
      </w:pPr>
      <w:r>
        <w:rPr>
          <w:rStyle w:val="20"/>
          <w:rFonts w:hint="eastAsia" w:cs="宋体"/>
          <w:color w:val="auto"/>
          <w:sz w:val="28"/>
          <w:szCs w:val="28"/>
        </w:rPr>
        <w:t>附件3：</w:t>
      </w:r>
    </w:p>
    <w:p>
      <w:pPr>
        <w:pStyle w:val="15"/>
        <w:spacing w:line="432" w:lineRule="auto"/>
        <w:jc w:val="center"/>
        <w:rPr>
          <w:rStyle w:val="20"/>
          <w:rFonts w:hint="eastAsia" w:eastAsia="宋体" w:cs="宋体"/>
          <w:color w:val="auto"/>
          <w:sz w:val="36"/>
          <w:szCs w:val="36"/>
          <w:lang w:eastAsia="zh-CN"/>
        </w:rPr>
      </w:pPr>
      <w:r>
        <w:rPr>
          <w:rStyle w:val="20"/>
          <w:rFonts w:hint="eastAsia" w:cs="宋体"/>
          <w:color w:val="auto"/>
          <w:sz w:val="36"/>
          <w:szCs w:val="36"/>
        </w:rPr>
        <w:t>关于印发中小企业划型标准规定的通知</w:t>
      </w:r>
    </w:p>
    <w:p>
      <w:pPr>
        <w:pStyle w:val="15"/>
        <w:spacing w:line="432" w:lineRule="auto"/>
        <w:jc w:val="center"/>
        <w:rPr>
          <w:color w:val="auto"/>
        </w:rPr>
      </w:pPr>
      <w:r>
        <w:rPr>
          <w:rFonts w:hint="eastAsia"/>
          <w:color w:val="auto"/>
        </w:rPr>
        <w:t>工信部联企业〔2011〕300号</w:t>
      </w:r>
    </w:p>
    <w:p>
      <w:pPr>
        <w:pStyle w:val="15"/>
        <w:spacing w:line="432" w:lineRule="auto"/>
        <w:rPr>
          <w:rFonts w:hint="eastAsia" w:eastAsia="宋体"/>
          <w:color w:val="auto"/>
          <w:lang w:eastAsia="zh-CN"/>
        </w:rPr>
      </w:pPr>
      <w:r>
        <w:rPr>
          <w:rFonts w:hint="eastAsia"/>
          <w:color w:val="auto"/>
        </w:rPr>
        <w:t>各省、自治区、直辖市人民政府，国务院各部委、各直属机构及有关单位：</w:t>
      </w:r>
    </w:p>
    <w:p>
      <w:pPr>
        <w:pStyle w:val="15"/>
        <w:spacing w:line="432" w:lineRule="auto"/>
        <w:rPr>
          <w:color w:val="auto"/>
        </w:rPr>
      </w:pPr>
      <w:r>
        <w:rPr>
          <w:rFonts w:hint="eastAsia"/>
          <w:color w:val="auto"/>
        </w:rPr>
        <w:t>　　为贯彻落实《中华人民共和国中小企业促进法》和《国务院关于进一步促进中小企业发展的若干意见》（国发〔2009〕36号），工业和信息化部、国家统计局、发展改革委、财政部研究制定了《中小企业划型标准规定》。经国务院同意，现印发给你们，请遵照执行　　</w:t>
      </w:r>
    </w:p>
    <w:p>
      <w:pPr>
        <w:wordWrap w:val="0"/>
        <w:snapToGrid w:val="0"/>
        <w:spacing w:before="100" w:beforeAutospacing="1" w:after="100" w:afterAutospacing="1"/>
        <w:jc w:val="right"/>
        <w:rPr>
          <w:rFonts w:ascii="宋体" w:hAnsi="宋体" w:cs="宋体"/>
          <w:color w:val="auto"/>
          <w:kern w:val="0"/>
          <w:sz w:val="22"/>
          <w:szCs w:val="22"/>
        </w:rPr>
      </w:pPr>
      <w:r>
        <w:rPr>
          <w:rFonts w:hint="eastAsia" w:ascii="宋体" w:hAnsi="宋体" w:cs="宋体"/>
          <w:color w:val="auto"/>
        </w:rPr>
        <w:t>　　　　　　　</w:t>
      </w:r>
      <w:r>
        <w:rPr>
          <w:rFonts w:hint="eastAsia" w:ascii="宋体" w:hAnsi="宋体" w:cs="宋体"/>
          <w:color w:val="auto"/>
          <w:kern w:val="0"/>
          <w:sz w:val="32"/>
          <w:szCs w:val="32"/>
        </w:rPr>
        <w:t> </w:t>
      </w:r>
      <w:r>
        <w:rPr>
          <w:rFonts w:hint="eastAsia" w:ascii="宋体" w:hAnsi="宋体" w:cs="宋体"/>
          <w:color w:val="auto"/>
          <w:kern w:val="0"/>
          <w:sz w:val="28"/>
          <w:szCs w:val="28"/>
        </w:rPr>
        <w:t>工业和信息化部      国家统计局</w:t>
      </w:r>
    </w:p>
    <w:p>
      <w:pPr>
        <w:wordWrap w:val="0"/>
        <w:snapToGrid w:val="0"/>
        <w:spacing w:before="100" w:beforeAutospacing="1" w:after="100" w:afterAutospacing="1"/>
        <w:jc w:val="right"/>
        <w:rPr>
          <w:rFonts w:ascii="宋体" w:hAnsi="宋体" w:cs="宋体"/>
          <w:color w:val="auto"/>
          <w:kern w:val="0"/>
          <w:sz w:val="22"/>
          <w:szCs w:val="22"/>
        </w:rPr>
      </w:pPr>
      <w:r>
        <w:rPr>
          <w:rFonts w:hint="eastAsia" w:ascii="宋体" w:hAnsi="宋体" w:cs="宋体"/>
          <w:color w:val="auto"/>
          <w:kern w:val="0"/>
          <w:sz w:val="28"/>
          <w:szCs w:val="28"/>
        </w:rPr>
        <w:t>　　     国家发展和改革委员会       财政部</w:t>
      </w:r>
    </w:p>
    <w:p>
      <w:pPr>
        <w:wordWrap w:val="0"/>
        <w:snapToGrid w:val="0"/>
        <w:spacing w:before="100" w:beforeAutospacing="1" w:after="100" w:afterAutospacing="1"/>
        <w:jc w:val="right"/>
        <w:rPr>
          <w:rFonts w:ascii="宋体" w:hAnsi="宋体" w:cs="宋体"/>
          <w:color w:val="auto"/>
          <w:kern w:val="0"/>
          <w:sz w:val="24"/>
        </w:rPr>
      </w:pPr>
      <w:r>
        <w:rPr>
          <w:rFonts w:hint="eastAsia" w:ascii="宋体" w:hAnsi="宋体" w:cs="宋体"/>
          <w:color w:val="auto"/>
          <w:kern w:val="0"/>
          <w:sz w:val="32"/>
          <w:szCs w:val="32"/>
        </w:rPr>
        <w:t>　　                                                                   二○一一年六月十八日</w:t>
      </w:r>
    </w:p>
    <w:p>
      <w:pPr>
        <w:pStyle w:val="15"/>
        <w:spacing w:line="432" w:lineRule="auto"/>
        <w:rPr>
          <w:color w:val="auto"/>
        </w:rPr>
      </w:pPr>
      <w:r>
        <w:rPr>
          <w:rFonts w:hint="eastAsia"/>
          <w:color w:val="auto"/>
        </w:rPr>
        <w:t>　　　　</w:t>
      </w:r>
    </w:p>
    <w:p>
      <w:pPr>
        <w:pStyle w:val="15"/>
        <w:spacing w:line="432" w:lineRule="auto"/>
        <w:rPr>
          <w:color w:val="auto"/>
        </w:rPr>
      </w:pPr>
    </w:p>
    <w:p>
      <w:pPr>
        <w:pStyle w:val="15"/>
        <w:spacing w:line="432" w:lineRule="auto"/>
        <w:rPr>
          <w:color w:val="auto"/>
        </w:rPr>
      </w:pPr>
    </w:p>
    <w:p>
      <w:pPr>
        <w:pStyle w:val="15"/>
        <w:spacing w:line="432" w:lineRule="auto"/>
        <w:rPr>
          <w:color w:val="auto"/>
        </w:rPr>
      </w:pPr>
    </w:p>
    <w:p>
      <w:pPr>
        <w:pStyle w:val="15"/>
        <w:spacing w:line="432" w:lineRule="auto"/>
        <w:rPr>
          <w:color w:val="auto"/>
        </w:rPr>
      </w:pPr>
    </w:p>
    <w:p>
      <w:pPr>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15"/>
        <w:spacing w:line="432" w:lineRule="auto"/>
        <w:jc w:val="center"/>
        <w:rPr>
          <w:color w:val="auto"/>
        </w:rPr>
      </w:pPr>
      <w:r>
        <w:rPr>
          <w:rStyle w:val="20"/>
          <w:rFonts w:hint="eastAsia" w:cs="宋体"/>
          <w:color w:val="auto"/>
          <w:sz w:val="36"/>
          <w:szCs w:val="36"/>
        </w:rPr>
        <w:t>中小企业划型标准规定</w:t>
      </w:r>
    </w:p>
    <w:tbl>
      <w:tblPr>
        <w:tblStyle w:val="17"/>
        <w:tblW w:w="0" w:type="auto"/>
        <w:jc w:val="center"/>
        <w:tblCellSpacing w:w="0" w:type="dxa"/>
        <w:tblLayout w:type="fixed"/>
        <w:tblCellMar>
          <w:top w:w="0" w:type="dxa"/>
          <w:left w:w="0" w:type="dxa"/>
          <w:bottom w:w="0" w:type="dxa"/>
          <w:right w:w="0" w:type="dxa"/>
        </w:tblCellMar>
      </w:tblPr>
      <w:tblGrid>
        <w:gridCol w:w="8505"/>
      </w:tblGrid>
      <w:tr>
        <w:tblPrEx>
          <w:tblCellMar>
            <w:top w:w="0" w:type="dxa"/>
            <w:left w:w="0" w:type="dxa"/>
            <w:bottom w:w="0" w:type="dxa"/>
            <w:right w:w="0" w:type="dxa"/>
          </w:tblCellMar>
        </w:tblPrEx>
        <w:trPr>
          <w:tblCellSpacing w:w="0" w:type="dxa"/>
          <w:jc w:val="center"/>
        </w:trPr>
        <w:tc>
          <w:tcPr>
            <w:tcW w:w="8505" w:type="dxa"/>
            <w:vAlign w:val="center"/>
          </w:tcPr>
          <w:tbl>
            <w:tblPr>
              <w:tblStyle w:val="17"/>
              <w:tblW w:w="0" w:type="auto"/>
              <w:tblCellSpacing w:w="0" w:type="dxa"/>
              <w:tblInd w:w="0" w:type="dxa"/>
              <w:tblLayout w:type="fixed"/>
              <w:tblCellMar>
                <w:top w:w="0" w:type="dxa"/>
                <w:left w:w="0" w:type="dxa"/>
                <w:bottom w:w="0" w:type="dxa"/>
                <w:right w:w="0" w:type="dxa"/>
              </w:tblCellMar>
            </w:tblPr>
            <w:tblGrid>
              <w:gridCol w:w="8505"/>
            </w:tblGrid>
            <w:tr>
              <w:tblPrEx>
                <w:tblCellMar>
                  <w:top w:w="0" w:type="dxa"/>
                  <w:left w:w="0" w:type="dxa"/>
                  <w:bottom w:w="0" w:type="dxa"/>
                  <w:right w:w="0" w:type="dxa"/>
                </w:tblCellMar>
              </w:tblPrEx>
              <w:trPr>
                <w:trHeight w:val="555" w:hRule="atLeast"/>
                <w:tblCellSpacing w:w="0" w:type="dxa"/>
              </w:trPr>
              <w:tc>
                <w:tcPr>
                  <w:tcW w:w="8505" w:type="dxa"/>
                  <w:vAlign w:val="center"/>
                </w:tcPr>
                <w:p>
                  <w:pPr>
                    <w:spacing w:before="300" w:after="225" w:line="432" w:lineRule="auto"/>
                    <w:jc w:val="left"/>
                    <w:rPr>
                      <w:rFonts w:hint="eastAsia" w:eastAsia="宋体"/>
                      <w:color w:val="auto"/>
                      <w:lang w:eastAsia="zh-CN"/>
                    </w:rPr>
                  </w:pPr>
                  <w:r>
                    <w:rPr>
                      <w:rFonts w:hint="eastAsia"/>
                      <w:color w:val="auto"/>
                    </w:rPr>
                    <w:t>　　一、根据《中华人民共和国中小企业促进法》和《国务院关于进一步促进中小企业发展的若干意见》(国发〔2009〕36号)，制定本规定。</w:t>
                  </w:r>
                </w:p>
                <w:p>
                  <w:pPr>
                    <w:spacing w:before="300" w:after="225" w:line="432" w:lineRule="auto"/>
                    <w:jc w:val="left"/>
                    <w:rPr>
                      <w:rFonts w:hint="eastAsia" w:eastAsia="宋体"/>
                      <w:color w:val="auto"/>
                      <w:lang w:eastAsia="zh-CN"/>
                    </w:rPr>
                  </w:pPr>
                  <w:r>
                    <w:rPr>
                      <w:rFonts w:hint="eastAsia"/>
                      <w:color w:val="auto"/>
                    </w:rPr>
                    <w:t>　　二、中小企业划分为中型、小型、微型三种类型，具体标准根据企业从业人员、营业收入、资产总额等指标，结合行业特点制定。</w:t>
                  </w:r>
                </w:p>
                <w:p>
                  <w:pPr>
                    <w:spacing w:before="300" w:after="225" w:line="432" w:lineRule="auto"/>
                    <w:jc w:val="left"/>
                    <w:rPr>
                      <w:rFonts w:hint="eastAsia" w:eastAsia="宋体"/>
                      <w:color w:val="auto"/>
                      <w:lang w:eastAsia="zh-CN"/>
                    </w:rPr>
                  </w:pPr>
                  <w:r>
                    <w:rPr>
                      <w:rFonts w:hint="eastAsia"/>
                      <w:color w:val="auto"/>
                    </w:rPr>
                    <w:t>　　三、本规定适用的行业包括：农、林、牧、渔业，工业（包括采矿业，制造业，电力、热力、燃气及水生产和供应业），建筑业，批发业，零售业，交通运输业（不含铁路运输业），仓储业，邮政业，住宿业，餐饮业，信息传输业（包括电信、互联网和相关服务），软件和信息技术服务业，房地产开发经营，物业管理，租赁和商务服务业，其他未列明行业（包括科学研究和技术服务业，水利、环境和公共设施管理业，居民服务、修理和其他服务业，社会工作，文化、体育和娱乐业等）。</w:t>
                  </w:r>
                </w:p>
                <w:p>
                  <w:pPr>
                    <w:spacing w:before="300" w:after="225" w:line="432" w:lineRule="auto"/>
                    <w:jc w:val="left"/>
                    <w:rPr>
                      <w:rFonts w:hint="eastAsia" w:eastAsia="宋体"/>
                      <w:color w:val="auto"/>
                      <w:lang w:eastAsia="zh-CN"/>
                    </w:rPr>
                  </w:pPr>
                  <w:r>
                    <w:rPr>
                      <w:rFonts w:hint="eastAsia"/>
                      <w:color w:val="auto"/>
                    </w:rPr>
                    <w:t>　　四、各行业划型标准为：</w:t>
                  </w:r>
                </w:p>
                <w:p>
                  <w:pPr>
                    <w:spacing w:before="300" w:after="225" w:line="432" w:lineRule="auto"/>
                    <w:jc w:val="left"/>
                    <w:rPr>
                      <w:rFonts w:hint="eastAsia" w:eastAsia="宋体"/>
                      <w:color w:val="auto"/>
                      <w:lang w:eastAsia="zh-CN"/>
                    </w:rPr>
                  </w:pPr>
                  <w:r>
                    <w:rPr>
                      <w:rFonts w:hint="eastAsia"/>
                      <w:color w:val="auto"/>
                    </w:rPr>
                    <w:t>　　（一）农、林、牧、渔业。营业收入20000万元以下的为中小微型企业。其中，营业收入500万元及以上的为中型企业，营业收入50万元及以上的为小型企业，营业收入50万元以下的为微型企业。</w:t>
                  </w:r>
                </w:p>
                <w:p>
                  <w:pPr>
                    <w:spacing w:before="300" w:after="225" w:line="432" w:lineRule="auto"/>
                    <w:jc w:val="left"/>
                    <w:rPr>
                      <w:rFonts w:hint="eastAsia" w:eastAsia="宋体"/>
                      <w:color w:val="auto"/>
                      <w:lang w:eastAsia="zh-CN"/>
                    </w:rPr>
                  </w:pPr>
                  <w:r>
                    <w:rPr>
                      <w:rFonts w:hint="eastAsia"/>
                      <w:color w:val="auto"/>
                    </w:rPr>
                    <w:t>　　（二）工业。从业人员1000人以下或营业收入40000万元以下的为中小微型企业。其中，从业人员300人及以上，且营业收入2000万元及以上的为中型企业；从业人员20人及以上，且营业收入300万元及以上的为小型企业；从业人员20人以下或营业收入300万元以下的为微型企业。</w:t>
                  </w:r>
                </w:p>
                <w:p>
                  <w:pPr>
                    <w:spacing w:before="300" w:after="225" w:line="432" w:lineRule="auto"/>
                    <w:jc w:val="left"/>
                    <w:rPr>
                      <w:rFonts w:hint="eastAsia" w:eastAsia="宋体"/>
                      <w:color w:val="auto"/>
                      <w:lang w:eastAsia="zh-CN"/>
                    </w:rPr>
                  </w:pPr>
                  <w:r>
                    <w:rPr>
                      <w:rFonts w:hint="eastAsia"/>
                      <w:color w:val="auto"/>
                    </w:rPr>
                    <w:t>　　（三）建筑业。营业收入80000万元以下或资产总额80000万元以下的为中小微型企业。其中，营业收入6000万元及以上，且资产总额5000万元及以上的为中型企业；营业收入300万元及以上，且资产总额300万元及以上的为小型企业；营业收入300万元以下或资产总额300万元以下的为微型企业。</w:t>
                  </w:r>
                </w:p>
                <w:p>
                  <w:pPr>
                    <w:spacing w:before="300" w:after="225" w:line="432" w:lineRule="auto"/>
                    <w:jc w:val="left"/>
                    <w:rPr>
                      <w:rFonts w:hint="eastAsia" w:eastAsia="宋体"/>
                      <w:color w:val="auto"/>
                      <w:lang w:eastAsia="zh-CN"/>
                    </w:rPr>
                  </w:pPr>
                  <w:r>
                    <w:rPr>
                      <w:rFonts w:hint="eastAsia"/>
                      <w:color w:val="auto"/>
                    </w:rPr>
                    <w:t>　　（四）批发业。从业人员200人以下或营业收入40000万元以下的为中小微型企业。其中，从业人员20人及以上，且营业收入5000万元及以上的为中型企业；从业人员5人及以上，且营业收入1000万元及以上的为小型企业；从业人员5人以下或营业收入1000万元以下的为微型企业。</w:t>
                  </w:r>
                </w:p>
                <w:p>
                  <w:pPr>
                    <w:spacing w:before="300" w:after="225" w:line="432" w:lineRule="auto"/>
                    <w:jc w:val="left"/>
                    <w:rPr>
                      <w:rFonts w:hint="eastAsia" w:eastAsia="宋体"/>
                      <w:color w:val="auto"/>
                      <w:lang w:eastAsia="zh-CN"/>
                    </w:rPr>
                  </w:pPr>
                  <w:r>
                    <w:rPr>
                      <w:rFonts w:hint="eastAsia"/>
                      <w:color w:val="auto"/>
                    </w:rPr>
                    <w:t>　　（五）零售业。从业人员300人以下或营业收入20000万元以下的为中小微型企业。其中，从业人员50人及以上，且营业收入500万元及以上的为中型企业；从业人员10人及以上，且营业收入100万元及以上的为小型企业；从业人员10人以下或营业收入100万元以下的为微型企业。</w:t>
                  </w:r>
                </w:p>
                <w:p>
                  <w:pPr>
                    <w:spacing w:before="300" w:after="225" w:line="432" w:lineRule="auto"/>
                    <w:jc w:val="left"/>
                    <w:rPr>
                      <w:rFonts w:hint="eastAsia" w:eastAsia="宋体"/>
                      <w:color w:val="auto"/>
                      <w:lang w:eastAsia="zh-CN"/>
                    </w:rPr>
                  </w:pPr>
                  <w:r>
                    <w:rPr>
                      <w:rFonts w:hint="eastAsia"/>
                      <w:color w:val="auto"/>
                    </w:rPr>
                    <w:t>　　（六）交通运输业。从业人员1000人以下或营业收入30000万元以下的为中小微型企业。其中，从业人员300人及以上，且营业收入3000万元及以上的为中型企业；从业人员20人及以上，且营业收入200万元及以上的为小型企业；从业人员20人以下或营业收入200万元以下的为微型企业。</w:t>
                  </w:r>
                </w:p>
                <w:p>
                  <w:pPr>
                    <w:spacing w:before="300" w:after="225" w:line="432" w:lineRule="auto"/>
                    <w:jc w:val="left"/>
                    <w:rPr>
                      <w:rFonts w:hint="eastAsia" w:eastAsia="宋体"/>
                      <w:color w:val="auto"/>
                      <w:lang w:eastAsia="zh-CN"/>
                    </w:rPr>
                  </w:pPr>
                  <w:r>
                    <w:rPr>
                      <w:rFonts w:hint="eastAsia"/>
                      <w:color w:val="auto"/>
                    </w:rPr>
                    <w:t>　　（七）仓储业。从业人员200人以下或营业收入30000万元以下的为中小微型企业。其中，从业人员100人及以上，且营业收入1000万元及以上的为中型企业；从业人员20人及以上，且营业收入100万元及以上的为小型企业；从业人员20人以下或营业收入100万元以下的为微型企业。</w:t>
                  </w:r>
                </w:p>
                <w:p>
                  <w:pPr>
                    <w:spacing w:before="300" w:after="225" w:line="432" w:lineRule="auto"/>
                    <w:jc w:val="left"/>
                    <w:rPr>
                      <w:rFonts w:hint="eastAsia" w:eastAsia="宋体"/>
                      <w:color w:val="auto"/>
                      <w:lang w:eastAsia="zh-CN"/>
                    </w:rPr>
                  </w:pPr>
                  <w:r>
                    <w:rPr>
                      <w:rFonts w:hint="eastAsia"/>
                      <w:color w:val="auto"/>
                    </w:rPr>
                    <w:t>　　（八）邮政业。从业人员1000人以下或营业收入30000万元以下的为中小微型企业。其中，从业人员300人及以上，且营业收入2000万元及以上的为中型企业；从业人员20人及以上，且营业收入100万元及以上的为小型企业；从业人员20人以下或营业收入100万元以下的为微型企业。</w:t>
                  </w:r>
                </w:p>
                <w:p>
                  <w:pPr>
                    <w:spacing w:before="300" w:after="225" w:line="432" w:lineRule="auto"/>
                    <w:jc w:val="left"/>
                    <w:rPr>
                      <w:rFonts w:hint="eastAsia" w:eastAsia="宋体"/>
                      <w:color w:val="auto"/>
                      <w:lang w:eastAsia="zh-CN"/>
                    </w:rPr>
                  </w:pPr>
                  <w:r>
                    <w:rPr>
                      <w:rFonts w:hint="eastAsia"/>
                      <w:color w:val="auto"/>
                    </w:rPr>
                    <w:t>　　（九）住宿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pPr>
                    <w:spacing w:before="300" w:after="225" w:line="432" w:lineRule="auto"/>
                    <w:jc w:val="left"/>
                    <w:rPr>
                      <w:rFonts w:hint="eastAsia" w:eastAsia="宋体"/>
                      <w:color w:val="auto"/>
                      <w:lang w:eastAsia="zh-CN"/>
                    </w:rPr>
                  </w:pPr>
                  <w:r>
                    <w:rPr>
                      <w:rFonts w:hint="eastAsia"/>
                      <w:color w:val="auto"/>
                    </w:rPr>
                    <w:t>　　（十）餐饮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pPr>
                    <w:spacing w:before="300" w:after="225" w:line="432" w:lineRule="auto"/>
                    <w:jc w:val="left"/>
                    <w:rPr>
                      <w:rFonts w:hint="eastAsia" w:eastAsia="宋体"/>
                      <w:color w:val="auto"/>
                      <w:lang w:eastAsia="zh-CN"/>
                    </w:rPr>
                  </w:pPr>
                  <w:r>
                    <w:rPr>
                      <w:rFonts w:hint="eastAsia"/>
                      <w:color w:val="auto"/>
                    </w:rPr>
                    <w:t>　　（十一）信息传输业。从业人员2000人以下或营业收入100000万元以下的为中小微型企业。其中，从业人员100人及以上，且营业收入1000万元及以上的为中型企业；从业人员10人及以上，且营业收入100万元及以上的为小型企业；从业人员10人以下或营业收入100万元以下的为微型企业。</w:t>
                  </w:r>
                </w:p>
                <w:p>
                  <w:pPr>
                    <w:spacing w:before="300" w:after="225" w:line="432" w:lineRule="auto"/>
                    <w:jc w:val="left"/>
                    <w:rPr>
                      <w:rFonts w:hint="eastAsia" w:eastAsia="宋体"/>
                      <w:color w:val="auto"/>
                      <w:lang w:eastAsia="zh-CN"/>
                    </w:rPr>
                  </w:pPr>
                  <w:r>
                    <w:rPr>
                      <w:rFonts w:hint="eastAsia"/>
                      <w:color w:val="auto"/>
                    </w:rPr>
                    <w:t>　　（十二）软件和信息技术服务业。从业人员300人以下或营业收入10000万元以下的为中小微型企业。其中，从业人员100人及以上，且营业收入1000万元及以上的为中型企业；从业人员10人及以上，且营业收入50万元及以上的为小型企业；从业人员10人以下或营业收入50万元以下的为微型企业。</w:t>
                  </w:r>
                </w:p>
                <w:p>
                  <w:pPr>
                    <w:spacing w:before="300" w:after="225" w:line="432" w:lineRule="auto"/>
                    <w:jc w:val="left"/>
                    <w:rPr>
                      <w:rFonts w:hint="eastAsia" w:eastAsia="宋体"/>
                      <w:color w:val="auto"/>
                      <w:lang w:eastAsia="zh-CN"/>
                    </w:rPr>
                  </w:pPr>
                  <w:r>
                    <w:rPr>
                      <w:rFonts w:hint="eastAsia"/>
                      <w:color w:val="auto"/>
                    </w:rPr>
                    <w:t>　　（十三）房地产开发经营。营业收入200000万元以下或资产总额10000万元以下的为中小微型企业。其中，营业收入1000万元及以上，且资产总额5000万元及以上的为中型企业；营业收入100万元及以上，且资产总额2000万元及以上的为小型企业；营业收入100万元以下或资产总额2000万元以下的为微型企业。</w:t>
                  </w:r>
                </w:p>
                <w:p>
                  <w:pPr>
                    <w:spacing w:before="300" w:after="225" w:line="432" w:lineRule="auto"/>
                    <w:jc w:val="left"/>
                    <w:rPr>
                      <w:rFonts w:hint="eastAsia" w:eastAsia="宋体"/>
                      <w:color w:val="auto"/>
                      <w:lang w:eastAsia="zh-CN"/>
                    </w:rPr>
                  </w:pPr>
                  <w:r>
                    <w:rPr>
                      <w:rFonts w:hint="eastAsia"/>
                      <w:color w:val="auto"/>
                    </w:rPr>
                    <w:t>　　（十四）物业管理。从业人员1000人以下或营业收入5000万元以下的为中小微型企业。其中，从业人员300人及以上，且营业收入1000万元及以上的为中型企业；从业人员100人及以上，且营业收入500万元及以上的为小型企业；从业人员100人以下或营业收入500万元以下的为微型企业。</w:t>
                  </w:r>
                </w:p>
                <w:p>
                  <w:pPr>
                    <w:spacing w:before="300" w:after="225" w:line="432" w:lineRule="auto"/>
                    <w:jc w:val="left"/>
                    <w:rPr>
                      <w:rFonts w:hint="eastAsia" w:eastAsia="宋体"/>
                      <w:color w:val="auto"/>
                      <w:lang w:eastAsia="zh-CN"/>
                    </w:rPr>
                  </w:pPr>
                  <w:r>
                    <w:rPr>
                      <w:rFonts w:hint="eastAsia"/>
                      <w:color w:val="auto"/>
                    </w:rPr>
                    <w:t>　　（十五）租赁和商务服务业。从业人员300人以下或资产总额120000万元以下的为中小微型企业。其中，从业人员100人及以上，且资产总额8000万元及以上的为中型企业；从业人员10人及以上，且资产总额100万元及以上的为小型企业；从业人员10人以下或资产总额100万元以下的为微型企业。</w:t>
                  </w:r>
                </w:p>
                <w:p>
                  <w:pPr>
                    <w:spacing w:before="300" w:after="225" w:line="432" w:lineRule="auto"/>
                    <w:jc w:val="left"/>
                    <w:rPr>
                      <w:rFonts w:hint="eastAsia" w:eastAsia="宋体"/>
                      <w:color w:val="auto"/>
                      <w:lang w:eastAsia="zh-CN"/>
                    </w:rPr>
                  </w:pPr>
                  <w:r>
                    <w:rPr>
                      <w:rFonts w:hint="eastAsia"/>
                      <w:color w:val="auto"/>
                    </w:rPr>
                    <w:t>　　（十六）其他未列明行业。从业人员300人以下的为中小微型企业。其中，从业人员100人及以上的为中型企业；从业人员10人及以上的为小型企业；从业人员10人以下的为微型企业。</w:t>
                  </w:r>
                </w:p>
                <w:p>
                  <w:pPr>
                    <w:spacing w:before="300" w:after="225" w:line="432" w:lineRule="auto"/>
                    <w:jc w:val="left"/>
                    <w:rPr>
                      <w:rFonts w:hint="eastAsia" w:eastAsia="宋体"/>
                      <w:color w:val="auto"/>
                      <w:lang w:eastAsia="zh-CN"/>
                    </w:rPr>
                  </w:pPr>
                  <w:r>
                    <w:rPr>
                      <w:rFonts w:hint="eastAsia"/>
                      <w:color w:val="auto"/>
                    </w:rPr>
                    <w:t>　　五、企业类型的划分以统计部门的统计数据为依据。</w:t>
                  </w:r>
                </w:p>
                <w:p>
                  <w:pPr>
                    <w:spacing w:before="300" w:after="225" w:line="432" w:lineRule="auto"/>
                    <w:jc w:val="left"/>
                    <w:rPr>
                      <w:rFonts w:hint="eastAsia" w:eastAsia="宋体"/>
                      <w:color w:val="auto"/>
                      <w:lang w:eastAsia="zh-CN"/>
                    </w:rPr>
                  </w:pPr>
                  <w:r>
                    <w:rPr>
                      <w:rFonts w:hint="eastAsia"/>
                      <w:color w:val="auto"/>
                    </w:rPr>
                    <w:t>　　六、本规定适用于在中华人民共和国境内依法设立的各类所有制和各种组织形式的企业。个体工商户和本规定以外的行业，参照本规定进行划型。</w:t>
                  </w:r>
                </w:p>
                <w:p>
                  <w:pPr>
                    <w:spacing w:before="300" w:after="225" w:line="432" w:lineRule="auto"/>
                    <w:jc w:val="left"/>
                    <w:rPr>
                      <w:rFonts w:hint="eastAsia" w:eastAsia="宋体"/>
                      <w:color w:val="auto"/>
                      <w:lang w:eastAsia="zh-CN"/>
                    </w:rPr>
                  </w:pPr>
                  <w:r>
                    <w:rPr>
                      <w:rFonts w:hint="eastAsia"/>
                      <w:color w:val="auto"/>
                    </w:rPr>
                    <w:t>　　七、本规定的中型企业标准上限即为大型企业标准的下限，国家统计部门据此制定大中小微型企业的统计分类。国务院有关部门据此进行相关数据分析，不得制定与本规定不一致的企业划型标准。</w:t>
                  </w:r>
                </w:p>
                <w:p>
                  <w:pPr>
                    <w:spacing w:before="300" w:after="225" w:line="432" w:lineRule="auto"/>
                    <w:jc w:val="left"/>
                    <w:rPr>
                      <w:rFonts w:hint="eastAsia" w:eastAsia="宋体"/>
                      <w:color w:val="auto"/>
                      <w:lang w:eastAsia="zh-CN"/>
                    </w:rPr>
                  </w:pPr>
                  <w:r>
                    <w:rPr>
                      <w:rFonts w:hint="eastAsia"/>
                      <w:color w:val="auto"/>
                    </w:rPr>
                    <w:t>　　八、本规定由工业和信息化部、国家统计局会同有关部门根据《国民经济行业分类》修订情况和企业发展变化情况适时修订。</w:t>
                  </w:r>
                </w:p>
                <w:p>
                  <w:pPr>
                    <w:spacing w:before="300" w:after="225" w:line="432" w:lineRule="auto"/>
                    <w:jc w:val="left"/>
                    <w:rPr>
                      <w:rFonts w:hint="eastAsia" w:eastAsia="宋体"/>
                      <w:color w:val="auto"/>
                      <w:lang w:eastAsia="zh-CN"/>
                    </w:rPr>
                  </w:pPr>
                  <w:r>
                    <w:rPr>
                      <w:rFonts w:hint="eastAsia"/>
                      <w:color w:val="auto"/>
                    </w:rPr>
                    <w:t>　　九、本规定由工业和信息化部、国家统计局会同有关部门负责解释。</w:t>
                  </w:r>
                </w:p>
                <w:p>
                  <w:pPr>
                    <w:spacing w:before="300" w:after="225" w:line="432" w:lineRule="auto"/>
                    <w:jc w:val="left"/>
                    <w:rPr>
                      <w:color w:val="auto"/>
                    </w:rPr>
                  </w:pPr>
                  <w:r>
                    <w:rPr>
                      <w:rFonts w:hint="eastAsia"/>
                      <w:color w:val="auto"/>
                    </w:rPr>
                    <w:t>　　十、本规定自发布之日起执行，原国家经贸委、原国家计委、财政部和国家统计局2003年颁布的《中小企业标准暂行规定》同时废止。</w:t>
                  </w:r>
                </w:p>
                <w:p>
                  <w:pPr>
                    <w:spacing w:before="300" w:after="225" w:line="432" w:lineRule="auto"/>
                    <w:jc w:val="center"/>
                    <w:rPr>
                      <w:color w:val="auto"/>
                    </w:rPr>
                  </w:pPr>
                </w:p>
                <w:p>
                  <w:pPr>
                    <w:spacing w:before="300" w:after="225" w:line="432" w:lineRule="auto"/>
                    <w:jc w:val="center"/>
                    <w:rPr>
                      <w:color w:val="auto"/>
                    </w:rPr>
                  </w:pPr>
                </w:p>
                <w:p>
                  <w:pPr>
                    <w:spacing w:before="300" w:after="225" w:line="432" w:lineRule="auto"/>
                    <w:jc w:val="center"/>
                    <w:rPr>
                      <w:color w:val="auto"/>
                    </w:rPr>
                  </w:pPr>
                </w:p>
                <w:p>
                  <w:pPr>
                    <w:spacing w:before="300" w:after="225" w:line="432" w:lineRule="auto"/>
                    <w:jc w:val="center"/>
                    <w:rPr>
                      <w:color w:val="auto"/>
                    </w:rPr>
                  </w:pPr>
                </w:p>
                <w:p>
                  <w:pPr>
                    <w:spacing w:before="300" w:after="225" w:line="432" w:lineRule="auto"/>
                    <w:jc w:val="center"/>
                    <w:rPr>
                      <w:color w:val="auto"/>
                    </w:rPr>
                  </w:pPr>
                </w:p>
                <w:p>
                  <w:pPr>
                    <w:spacing w:before="300" w:after="225" w:line="432" w:lineRule="auto"/>
                    <w:jc w:val="center"/>
                    <w:rPr>
                      <w:color w:val="auto"/>
                    </w:rPr>
                  </w:pPr>
                </w:p>
                <w:p>
                  <w:pPr>
                    <w:spacing w:before="300" w:after="225" w:line="432" w:lineRule="auto"/>
                    <w:jc w:val="center"/>
                    <w:rPr>
                      <w:color w:val="auto"/>
                    </w:rPr>
                  </w:pPr>
                </w:p>
                <w:p>
                  <w:pPr>
                    <w:spacing w:before="300" w:after="225" w:line="432" w:lineRule="auto"/>
                    <w:jc w:val="center"/>
                    <w:rPr>
                      <w:color w:val="auto"/>
                    </w:rPr>
                  </w:pPr>
                </w:p>
                <w:p>
                  <w:pPr>
                    <w:spacing w:before="300" w:after="225" w:line="432" w:lineRule="auto"/>
                    <w:jc w:val="center"/>
                    <w:rPr>
                      <w:color w:val="auto"/>
                    </w:rPr>
                  </w:pPr>
                </w:p>
                <w:p>
                  <w:pPr>
                    <w:spacing w:before="300" w:after="225" w:line="432" w:lineRule="auto"/>
                    <w:jc w:val="center"/>
                    <w:rPr>
                      <w:color w:val="auto"/>
                    </w:rPr>
                  </w:pPr>
                </w:p>
                <w:p>
                  <w:pPr>
                    <w:spacing w:before="300" w:after="225" w:line="432" w:lineRule="auto"/>
                    <w:jc w:val="center"/>
                    <w:rPr>
                      <w:color w:val="auto"/>
                    </w:rPr>
                  </w:pPr>
                </w:p>
                <w:p>
                  <w:pPr>
                    <w:spacing w:before="300" w:after="225" w:line="432" w:lineRule="auto"/>
                    <w:jc w:val="center"/>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pStyle w:val="6"/>
                    <w:rPr>
                      <w:color w:val="auto"/>
                    </w:rPr>
                  </w:pPr>
                </w:p>
                <w:p>
                  <w:pPr>
                    <w:spacing w:before="300" w:after="225" w:line="432" w:lineRule="auto"/>
                    <w:jc w:val="center"/>
                    <w:rPr>
                      <w:color w:val="auto"/>
                    </w:rPr>
                  </w:pPr>
                </w:p>
                <w:p>
                  <w:pPr>
                    <w:pStyle w:val="15"/>
                    <w:spacing w:line="432" w:lineRule="auto"/>
                    <w:rPr>
                      <w:rStyle w:val="20"/>
                      <w:rFonts w:cs="宋体"/>
                      <w:color w:val="auto"/>
                      <w:sz w:val="28"/>
                      <w:szCs w:val="28"/>
                    </w:rPr>
                  </w:pPr>
                </w:p>
                <w:p>
                  <w:pPr>
                    <w:pStyle w:val="15"/>
                    <w:spacing w:line="432" w:lineRule="auto"/>
                    <w:rPr>
                      <w:rFonts w:cs="宋体"/>
                      <w:b/>
                      <w:color w:val="auto"/>
                      <w:sz w:val="28"/>
                      <w:szCs w:val="28"/>
                    </w:rPr>
                  </w:pPr>
                  <w:r>
                    <w:rPr>
                      <w:rStyle w:val="20"/>
                      <w:rFonts w:hint="eastAsia" w:cs="宋体"/>
                      <w:color w:val="auto"/>
                      <w:sz w:val="28"/>
                      <w:szCs w:val="28"/>
                    </w:rPr>
                    <w:t>附件</w:t>
                  </w:r>
                  <w:r>
                    <w:rPr>
                      <w:rStyle w:val="20"/>
                      <w:rFonts w:cs="宋体"/>
                      <w:color w:val="auto"/>
                      <w:sz w:val="28"/>
                      <w:szCs w:val="28"/>
                    </w:rPr>
                    <w:t>4</w:t>
                  </w:r>
                  <w:r>
                    <w:rPr>
                      <w:rStyle w:val="20"/>
                      <w:rFonts w:hint="eastAsia" w:cs="宋体"/>
                      <w:color w:val="auto"/>
                      <w:sz w:val="28"/>
                      <w:szCs w:val="28"/>
                    </w:rPr>
                    <w:t>：</w:t>
                  </w:r>
                </w:p>
                <w:p>
                  <w:pPr>
                    <w:spacing w:before="300" w:after="225" w:line="432" w:lineRule="auto"/>
                    <w:jc w:val="center"/>
                    <w:rPr>
                      <w:rFonts w:ascii="宋体" w:hAnsi="宋体" w:cs="宋体"/>
                      <w:b/>
                      <w:bCs/>
                      <w:color w:val="auto"/>
                      <w:kern w:val="0"/>
                      <w:sz w:val="36"/>
                      <w:szCs w:val="36"/>
                    </w:rPr>
                  </w:pPr>
                  <w:r>
                    <w:rPr>
                      <w:rFonts w:hint="eastAsia" w:ascii="宋体" w:hAnsi="宋体" w:cs="宋体"/>
                      <w:b/>
                      <w:bCs/>
                      <w:color w:val="auto"/>
                      <w:kern w:val="0"/>
                      <w:sz w:val="36"/>
                      <w:szCs w:val="36"/>
                    </w:rPr>
                    <w:t xml:space="preserve">关于促进残疾人就业政府采购政策的通知 </w:t>
                  </w:r>
                </w:p>
              </w:tc>
            </w:tr>
          </w:tbl>
          <w:p>
            <w:pPr>
              <w:spacing w:line="432" w:lineRule="auto"/>
              <w:jc w:val="left"/>
              <w:rPr>
                <w:rFonts w:ascii="宋体" w:hAnsi="宋体" w:cs="宋体"/>
                <w:vanish/>
                <w:color w:val="auto"/>
                <w:kern w:val="0"/>
                <w:sz w:val="18"/>
                <w:szCs w:val="18"/>
              </w:rPr>
            </w:pPr>
          </w:p>
          <w:tbl>
            <w:tblPr>
              <w:tblStyle w:val="17"/>
              <w:tblW w:w="0" w:type="auto"/>
              <w:tblCellSpacing w:w="0" w:type="dxa"/>
              <w:tblInd w:w="0" w:type="dxa"/>
              <w:tblLayout w:type="fixed"/>
              <w:tblCellMar>
                <w:top w:w="0" w:type="dxa"/>
                <w:left w:w="0" w:type="dxa"/>
                <w:bottom w:w="0" w:type="dxa"/>
                <w:right w:w="0" w:type="dxa"/>
              </w:tblCellMar>
            </w:tblPr>
            <w:tblGrid>
              <w:gridCol w:w="8505"/>
            </w:tblGrid>
            <w:tr>
              <w:tblPrEx>
                <w:tblCellMar>
                  <w:top w:w="0" w:type="dxa"/>
                  <w:left w:w="0" w:type="dxa"/>
                  <w:bottom w:w="0" w:type="dxa"/>
                  <w:right w:w="0" w:type="dxa"/>
                </w:tblCellMar>
              </w:tblPrEx>
              <w:trPr>
                <w:trHeight w:val="80" w:hRule="atLeast"/>
                <w:tblCellSpacing w:w="0" w:type="dxa"/>
              </w:trPr>
              <w:tc>
                <w:tcPr>
                  <w:tcW w:w="8505" w:type="dxa"/>
                  <w:vAlign w:val="center"/>
                </w:tcPr>
                <w:p>
                  <w:pPr>
                    <w:spacing w:line="15" w:lineRule="atLeast"/>
                    <w:jc w:val="left"/>
                    <w:rPr>
                      <w:rFonts w:ascii="宋体" w:hAnsi="宋体" w:cs="宋体"/>
                      <w:color w:val="auto"/>
                      <w:kern w:val="0"/>
                      <w:sz w:val="18"/>
                      <w:szCs w:val="18"/>
                    </w:rPr>
                  </w:pPr>
                  <w:r>
                    <w:rPr>
                      <w:rFonts w:ascii="宋体" w:hAnsi="宋体" w:cs="宋体"/>
                      <w:color w:val="auto"/>
                      <w:kern w:val="0"/>
                      <w:sz w:val="18"/>
                      <w:szCs w:val="18"/>
                    </w:rPr>
                    <w:pict>
                      <v:rect id="_x0000_i1025" o:spt="1" style="height:0.75pt;width:525pt;" fillcolor="#99C2E2" filled="t" stroked="f" coordsize="21600,21600" o:hr="t" o:hrstd="t" o:hrnoshade="t" o:hrpct="0" o:hralign="center">
                        <v:path/>
                        <v:fill on="t" focussize="0,0"/>
                        <v:stroke on="f"/>
                        <v:imagedata o:title=""/>
                        <o:lock v:ext="edit"/>
                        <w10:wrap type="none"/>
                        <w10:anchorlock/>
                      </v:rect>
                    </w:pict>
                  </w:r>
                </w:p>
              </w:tc>
            </w:tr>
          </w:tbl>
          <w:p>
            <w:pPr>
              <w:spacing w:line="432" w:lineRule="auto"/>
              <w:jc w:val="left"/>
              <w:rPr>
                <w:rFonts w:ascii="宋体" w:hAnsi="宋体" w:cs="宋体"/>
                <w:vanish/>
                <w:color w:val="auto"/>
                <w:kern w:val="0"/>
                <w:sz w:val="18"/>
                <w:szCs w:val="18"/>
              </w:rPr>
            </w:pPr>
          </w:p>
          <w:tbl>
            <w:tblPr>
              <w:tblStyle w:val="17"/>
              <w:tblW w:w="0" w:type="auto"/>
              <w:tblCellSpacing w:w="0" w:type="dxa"/>
              <w:tblInd w:w="0" w:type="dxa"/>
              <w:tblLayout w:type="fixed"/>
              <w:tblCellMar>
                <w:top w:w="0" w:type="dxa"/>
                <w:left w:w="0" w:type="dxa"/>
                <w:bottom w:w="0" w:type="dxa"/>
                <w:right w:w="0" w:type="dxa"/>
              </w:tblCellMar>
            </w:tblPr>
            <w:tblGrid>
              <w:gridCol w:w="8505"/>
            </w:tblGrid>
            <w:tr>
              <w:tblPrEx>
                <w:tblCellMar>
                  <w:top w:w="0" w:type="dxa"/>
                  <w:left w:w="0" w:type="dxa"/>
                  <w:bottom w:w="0" w:type="dxa"/>
                  <w:right w:w="0" w:type="dxa"/>
                </w:tblCellMar>
              </w:tblPrEx>
              <w:trPr>
                <w:tblCellSpacing w:w="0" w:type="dxa"/>
              </w:trPr>
              <w:tc>
                <w:tcPr>
                  <w:tcW w:w="8505" w:type="dxa"/>
                  <w:vAlign w:val="center"/>
                </w:tcPr>
                <w:p>
                  <w:pPr>
                    <w:spacing w:line="432" w:lineRule="auto"/>
                    <w:jc w:val="left"/>
                    <w:rPr>
                      <w:rFonts w:ascii="宋体" w:hAnsi="宋体" w:cs="宋体"/>
                      <w:color w:val="auto"/>
                      <w:kern w:val="0"/>
                      <w:sz w:val="24"/>
                    </w:rPr>
                  </w:pPr>
                </w:p>
              </w:tc>
            </w:tr>
          </w:tbl>
          <w:p>
            <w:pPr>
              <w:spacing w:line="432" w:lineRule="auto"/>
              <w:jc w:val="left"/>
              <w:rPr>
                <w:rFonts w:ascii="宋体" w:hAnsi="宋体" w:cs="宋体"/>
                <w:color w:val="auto"/>
                <w:kern w:val="0"/>
                <w:sz w:val="18"/>
                <w:szCs w:val="18"/>
              </w:rPr>
            </w:pPr>
          </w:p>
        </w:tc>
      </w:tr>
      <w:tr>
        <w:tblPrEx>
          <w:tblCellMar>
            <w:top w:w="0" w:type="dxa"/>
            <w:left w:w="0" w:type="dxa"/>
            <w:bottom w:w="0" w:type="dxa"/>
            <w:right w:w="0" w:type="dxa"/>
          </w:tblCellMar>
        </w:tblPrEx>
        <w:trPr>
          <w:tblCellSpacing w:w="0" w:type="dxa"/>
          <w:jc w:val="center"/>
        </w:trPr>
        <w:tc>
          <w:tcPr>
            <w:tcW w:w="8505" w:type="dxa"/>
            <w:vAlign w:val="center"/>
          </w:tcPr>
          <w:tbl>
            <w:tblPr>
              <w:tblStyle w:val="17"/>
              <w:tblW w:w="0" w:type="auto"/>
              <w:tblCellSpacing w:w="0" w:type="dxa"/>
              <w:tblInd w:w="0" w:type="dxa"/>
              <w:shd w:val="clear" w:color="auto" w:fill="FFFFFF"/>
              <w:tblLayout w:type="fixed"/>
              <w:tblCellMar>
                <w:top w:w="0" w:type="dxa"/>
                <w:left w:w="0" w:type="dxa"/>
                <w:bottom w:w="0" w:type="dxa"/>
                <w:right w:w="0" w:type="dxa"/>
              </w:tblCellMar>
            </w:tblPr>
            <w:tblGrid>
              <w:gridCol w:w="8505"/>
            </w:tblGrid>
            <w:tr>
              <w:tblPrEx>
                <w:shd w:val="clear" w:color="auto" w:fill="FFFFFF"/>
                <w:tblCellMar>
                  <w:top w:w="0" w:type="dxa"/>
                  <w:left w:w="0" w:type="dxa"/>
                  <w:bottom w:w="0" w:type="dxa"/>
                  <w:right w:w="0" w:type="dxa"/>
                </w:tblCellMar>
              </w:tblPrEx>
              <w:trPr>
                <w:trHeight w:val="1140" w:hRule="atLeast"/>
                <w:tblCellSpacing w:w="0" w:type="dxa"/>
              </w:trPr>
              <w:tc>
                <w:tcPr>
                  <w:tcW w:w="8505" w:type="dxa"/>
                  <w:shd w:val="clear" w:color="auto" w:fill="FFFFFF"/>
                </w:tcPr>
                <w:tbl>
                  <w:tblPr>
                    <w:tblStyle w:val="17"/>
                    <w:tblW w:w="0" w:type="auto"/>
                    <w:jc w:val="center"/>
                    <w:tblCellSpacing w:w="0" w:type="dxa"/>
                    <w:tblLayout w:type="fixed"/>
                    <w:tblCellMar>
                      <w:top w:w="0" w:type="dxa"/>
                      <w:left w:w="0" w:type="dxa"/>
                      <w:bottom w:w="0" w:type="dxa"/>
                      <w:right w:w="0" w:type="dxa"/>
                    </w:tblCellMar>
                  </w:tblPr>
                  <w:tblGrid>
                    <w:gridCol w:w="7229"/>
                  </w:tblGrid>
                  <w:tr>
                    <w:tblPrEx>
                      <w:tblCellMar>
                        <w:top w:w="0" w:type="dxa"/>
                        <w:left w:w="0" w:type="dxa"/>
                        <w:bottom w:w="0" w:type="dxa"/>
                        <w:right w:w="0" w:type="dxa"/>
                      </w:tblCellMar>
                    </w:tblPrEx>
                    <w:trPr>
                      <w:tblCellSpacing w:w="0" w:type="dxa"/>
                      <w:jc w:val="center"/>
                    </w:trPr>
                    <w:tc>
                      <w:tcPr>
                        <w:tcW w:w="7229" w:type="dxa"/>
                        <w:vAlign w:val="center"/>
                      </w:tcPr>
                      <w:p>
                        <w:pPr>
                          <w:ind w:firstLine="480"/>
                          <w:jc w:val="center"/>
                          <w:rPr>
                            <w:rFonts w:ascii="宋体" w:hAnsi="宋体" w:cs="宋体"/>
                            <w:color w:val="auto"/>
                            <w:kern w:val="0"/>
                            <w:sz w:val="24"/>
                          </w:rPr>
                        </w:pPr>
                        <w:r>
                          <w:rPr>
                            <w:rFonts w:hint="eastAsia" w:ascii="宋体" w:hAnsi="宋体" w:cs="宋体"/>
                            <w:color w:val="auto"/>
                            <w:kern w:val="0"/>
                            <w:sz w:val="24"/>
                          </w:rPr>
                          <w:t>财库〔2017〕141号</w:t>
                        </w:r>
                      </w:p>
                      <w:p>
                        <w:pPr>
                          <w:ind w:firstLine="480"/>
                          <w:jc w:val="center"/>
                          <w:rPr>
                            <w:rFonts w:ascii="宋体" w:hAnsi="宋体" w:cs="宋体"/>
                            <w:color w:val="auto"/>
                            <w:kern w:val="0"/>
                            <w:sz w:val="24"/>
                          </w:rPr>
                        </w:pPr>
                      </w:p>
                      <w:p>
                        <w:pPr>
                          <w:ind w:firstLine="480"/>
                          <w:jc w:val="center"/>
                          <w:rPr>
                            <w:rFonts w:ascii="宋体" w:hAnsi="宋体" w:cs="宋体"/>
                            <w:color w:val="auto"/>
                            <w:kern w:val="0"/>
                            <w:sz w:val="24"/>
                          </w:rPr>
                        </w:pPr>
                      </w:p>
                      <w:p>
                        <w:pPr>
                          <w:spacing w:line="360" w:lineRule="auto"/>
                          <w:jc w:val="left"/>
                          <w:rPr>
                            <w:rFonts w:ascii="宋体" w:hAnsi="宋体" w:cs="宋体"/>
                            <w:color w:val="auto"/>
                            <w:kern w:val="0"/>
                            <w:sz w:val="24"/>
                          </w:rPr>
                        </w:pPr>
                        <w:bookmarkStart w:id="140" w:name="toDeptId"/>
                        <w:r>
                          <w:rPr>
                            <w:rFonts w:hint="eastAsia" w:ascii="宋体" w:hAnsi="宋体" w:cs="宋体"/>
                            <w:color w:val="auto"/>
                            <w:kern w:val="0"/>
                            <w:sz w:val="24"/>
                          </w:rPr>
                          <w:t>党中央有关部门，国务院各部委、各直属机构，全国人大常委会办公厅，全国政协办公厅，高法院，高检院，各民主党派中央，有关人民团体，各省、自治区、直辖市、计划单列市财政厅（局）、民政厅（局）、残疾人联合会，新疆生产建设兵团财务局、民政局、残疾人联合会</w:t>
                        </w:r>
                        <w:bookmarkEnd w:id="140"/>
                        <w:r>
                          <w:rPr>
                            <w:rFonts w:hint="eastAsia" w:ascii="宋体" w:hAnsi="宋体" w:cs="宋体"/>
                            <w:color w:val="auto"/>
                            <w:kern w:val="0"/>
                            <w:sz w:val="24"/>
                          </w:rPr>
                          <w:t>：</w:t>
                        </w:r>
                      </w:p>
                      <w:p>
                        <w:pPr>
                          <w:spacing w:after="240" w:line="360" w:lineRule="auto"/>
                          <w:jc w:val="left"/>
                          <w:rPr>
                            <w:rFonts w:ascii="宋体" w:hAnsi="宋体" w:cs="宋体"/>
                            <w:color w:val="auto"/>
                            <w:kern w:val="0"/>
                            <w:sz w:val="24"/>
                          </w:rPr>
                        </w:pPr>
                        <w:r>
                          <w:rPr>
                            <w:rFonts w:hint="eastAsia" w:ascii="宋体" w:hAnsi="宋体" w:cs="宋体"/>
                            <w:color w:val="auto"/>
                            <w:kern w:val="0"/>
                            <w:sz w:val="24"/>
                          </w:rPr>
                          <w:t>　　为了发挥政府采购促进残疾人就业的作用，进一步保障残疾人权益，依照《政府采购法》、《残疾人保障法》等法律法规及相关规定，现就促进残疾人就业政府采购政策通知如下：</w:t>
                        </w:r>
                      </w:p>
                      <w:p>
                        <w:pPr>
                          <w:spacing w:after="240" w:line="360" w:lineRule="auto"/>
                          <w:jc w:val="left"/>
                          <w:rPr>
                            <w:rFonts w:ascii="宋体" w:hAnsi="宋体" w:cs="宋体"/>
                            <w:color w:val="auto"/>
                            <w:kern w:val="0"/>
                            <w:sz w:val="24"/>
                          </w:rPr>
                        </w:pPr>
                        <w:r>
                          <w:rPr>
                            <w:rFonts w:hint="eastAsia" w:ascii="宋体" w:hAnsi="宋体" w:cs="宋体"/>
                            <w:color w:val="auto"/>
                            <w:kern w:val="0"/>
                            <w:sz w:val="24"/>
                          </w:rPr>
                          <w:t>　　一、享受政府采购支持政策的残疾人福利性单位应当同时满足以下条件：</w:t>
                        </w:r>
                      </w:p>
                      <w:p>
                        <w:pPr>
                          <w:spacing w:after="240" w:line="360" w:lineRule="auto"/>
                          <w:jc w:val="left"/>
                          <w:rPr>
                            <w:rFonts w:ascii="宋体" w:hAnsi="宋体" w:cs="宋体"/>
                            <w:color w:val="auto"/>
                            <w:kern w:val="0"/>
                            <w:sz w:val="24"/>
                          </w:rPr>
                        </w:pPr>
                        <w:r>
                          <w:rPr>
                            <w:rFonts w:hint="eastAsia" w:ascii="宋体" w:hAnsi="宋体" w:cs="宋体"/>
                            <w:color w:val="auto"/>
                            <w:kern w:val="0"/>
                            <w:sz w:val="24"/>
                          </w:rPr>
                          <w:t>　　（一）安置的残疾人占本单位在职职工人数的比例不低于25%（含25%），并且安置的残疾人人数不少于10人（含10人）；</w:t>
                        </w:r>
                      </w:p>
                      <w:p>
                        <w:pPr>
                          <w:spacing w:after="240" w:line="360" w:lineRule="auto"/>
                          <w:jc w:val="left"/>
                          <w:rPr>
                            <w:rFonts w:ascii="宋体" w:hAnsi="宋体" w:cs="宋体"/>
                            <w:color w:val="auto"/>
                            <w:kern w:val="0"/>
                            <w:sz w:val="24"/>
                          </w:rPr>
                        </w:pPr>
                        <w:r>
                          <w:rPr>
                            <w:rFonts w:hint="eastAsia" w:ascii="宋体" w:hAnsi="宋体" w:cs="宋体"/>
                            <w:color w:val="auto"/>
                            <w:kern w:val="0"/>
                            <w:sz w:val="24"/>
                          </w:rPr>
                          <w:t>　　（二）依法与安置的每位残疾人签订了一年以上（含一年）的劳动合同或服务协议；</w:t>
                        </w:r>
                      </w:p>
                      <w:p>
                        <w:pPr>
                          <w:spacing w:after="240" w:line="360" w:lineRule="auto"/>
                          <w:jc w:val="left"/>
                          <w:rPr>
                            <w:rFonts w:ascii="宋体" w:hAnsi="宋体" w:cs="宋体"/>
                            <w:color w:val="auto"/>
                            <w:kern w:val="0"/>
                            <w:sz w:val="24"/>
                          </w:rPr>
                        </w:pPr>
                        <w:r>
                          <w:rPr>
                            <w:rFonts w:hint="eastAsia" w:ascii="宋体" w:hAnsi="宋体" w:cs="宋体"/>
                            <w:color w:val="auto"/>
                            <w:kern w:val="0"/>
                            <w:sz w:val="24"/>
                          </w:rPr>
                          <w:t>　　（三）为安置的每位残疾人按月足额缴纳了基本养老保险、基本医疗保险、失业保险、工伤保险和生育保险等社会保险费；</w:t>
                        </w:r>
                      </w:p>
                      <w:p>
                        <w:pPr>
                          <w:spacing w:after="240" w:line="360" w:lineRule="auto"/>
                          <w:jc w:val="left"/>
                          <w:rPr>
                            <w:rFonts w:ascii="宋体" w:hAnsi="宋体" w:cs="宋体"/>
                            <w:color w:val="auto"/>
                            <w:kern w:val="0"/>
                            <w:sz w:val="24"/>
                          </w:rPr>
                        </w:pPr>
                        <w:r>
                          <w:rPr>
                            <w:rFonts w:hint="eastAsia" w:ascii="宋体" w:hAnsi="宋体" w:cs="宋体"/>
                            <w:color w:val="auto"/>
                            <w:kern w:val="0"/>
                            <w:sz w:val="24"/>
                          </w:rPr>
                          <w:t>　　（四）通过银行等金融机构向安置的每位残疾人，按月支付了不低于单位所在区县适用的经省级人民政府批准的月最低工资标准的工资；</w:t>
                        </w:r>
                      </w:p>
                      <w:p>
                        <w:pPr>
                          <w:spacing w:after="240" w:line="360" w:lineRule="auto"/>
                          <w:jc w:val="left"/>
                          <w:rPr>
                            <w:rFonts w:ascii="宋体" w:hAnsi="宋体" w:cs="宋体"/>
                            <w:color w:val="auto"/>
                            <w:kern w:val="0"/>
                            <w:sz w:val="24"/>
                          </w:rPr>
                        </w:pPr>
                        <w:r>
                          <w:rPr>
                            <w:rFonts w:hint="eastAsia" w:ascii="宋体" w:hAnsi="宋体" w:cs="宋体"/>
                            <w:color w:val="auto"/>
                            <w:kern w:val="0"/>
                            <w:sz w:val="24"/>
                          </w:rPr>
                          <w:t>　　（五）提供本单位制造的货物、承担的工程或者服务（以下简称产品），或者提供其他残疾人福利性单位制造的货物（不包括使用非残疾人福利性单位注册商标的货物）。</w:t>
                        </w:r>
                      </w:p>
                      <w:p>
                        <w:pPr>
                          <w:spacing w:after="240" w:line="360" w:lineRule="auto"/>
                          <w:jc w:val="left"/>
                          <w:rPr>
                            <w:rFonts w:ascii="宋体" w:hAnsi="宋体" w:cs="宋体"/>
                            <w:color w:val="auto"/>
                            <w:kern w:val="0"/>
                            <w:sz w:val="24"/>
                          </w:rPr>
                        </w:pPr>
                        <w:r>
                          <w:rPr>
                            <w:rFonts w:hint="eastAsia" w:ascii="宋体" w:hAnsi="宋体" w:cs="宋体"/>
                            <w:color w:val="auto"/>
                            <w:kern w:val="0"/>
                            <w:sz w:val="24"/>
                          </w:rPr>
                          <w:t>　　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pPr>
                          <w:spacing w:after="240" w:line="360" w:lineRule="auto"/>
                          <w:jc w:val="left"/>
                          <w:rPr>
                            <w:rFonts w:ascii="宋体" w:hAnsi="宋体" w:cs="宋体"/>
                            <w:color w:val="auto"/>
                            <w:kern w:val="0"/>
                            <w:sz w:val="24"/>
                          </w:rPr>
                        </w:pPr>
                        <w:r>
                          <w:rPr>
                            <w:rFonts w:hint="eastAsia" w:ascii="宋体" w:hAnsi="宋体" w:cs="宋体"/>
                            <w:color w:val="auto"/>
                            <w:kern w:val="0"/>
                            <w:sz w:val="24"/>
                          </w:rPr>
                          <w:t>　　二、符合条件的残疾人福利性单位在参加政府采购活动时，应当提供本通知规定的《残疾人福利性单位声明函》（见附件），并对声明的真实性负责。任何单位或者个人在政府采购活动中均不得要求残疾人福利性单位提供其他证明声明函内容的材料。</w:t>
                        </w:r>
                      </w:p>
                      <w:p>
                        <w:pPr>
                          <w:spacing w:after="240" w:line="360" w:lineRule="auto"/>
                          <w:jc w:val="left"/>
                          <w:rPr>
                            <w:rFonts w:ascii="宋体" w:hAnsi="宋体" w:cs="宋体"/>
                            <w:color w:val="auto"/>
                            <w:kern w:val="0"/>
                            <w:sz w:val="24"/>
                          </w:rPr>
                        </w:pPr>
                        <w:r>
                          <w:rPr>
                            <w:rFonts w:hint="eastAsia" w:ascii="宋体" w:hAnsi="宋体" w:cs="宋体"/>
                            <w:color w:val="auto"/>
                            <w:kern w:val="0"/>
                            <w:sz w:val="24"/>
                          </w:rPr>
                          <w:t>　　中标、成交供应商为残疾人福利性单位的，采购人或者其委托的采购代理机构应当随中标、成交结果同时公告其《残疾人福利性单位声明函》，接受社会监督。</w:t>
                        </w:r>
                      </w:p>
                      <w:p>
                        <w:pPr>
                          <w:spacing w:after="240" w:line="360" w:lineRule="auto"/>
                          <w:jc w:val="left"/>
                          <w:rPr>
                            <w:rFonts w:ascii="宋体" w:hAnsi="宋体" w:cs="宋体"/>
                            <w:color w:val="auto"/>
                            <w:kern w:val="0"/>
                            <w:sz w:val="24"/>
                          </w:rPr>
                        </w:pPr>
                        <w:r>
                          <w:rPr>
                            <w:rFonts w:hint="eastAsia" w:ascii="宋体" w:hAnsi="宋体" w:cs="宋体"/>
                            <w:color w:val="auto"/>
                            <w:kern w:val="0"/>
                            <w:sz w:val="24"/>
                          </w:rPr>
                          <w:t>　　供应商提供的《残疾人福利性单位声明函》与事实不符的，依照《政府采购法》第七十七条第一款的规定追究法律责任。</w:t>
                        </w:r>
                      </w:p>
                      <w:p>
                        <w:pPr>
                          <w:spacing w:after="240" w:line="360" w:lineRule="auto"/>
                          <w:jc w:val="left"/>
                          <w:rPr>
                            <w:rFonts w:ascii="宋体" w:hAnsi="宋体" w:cs="宋体"/>
                            <w:color w:val="auto"/>
                            <w:kern w:val="0"/>
                            <w:sz w:val="24"/>
                          </w:rPr>
                        </w:pPr>
                        <w:r>
                          <w:rPr>
                            <w:rFonts w:hint="eastAsia" w:ascii="宋体" w:hAnsi="宋体" w:cs="宋体"/>
                            <w:color w:val="auto"/>
                            <w:kern w:val="0"/>
                            <w:sz w:val="24"/>
                          </w:rPr>
                          <w:t>　　三、在政府采购活动中，残疾人福利性单位视同小型、微型企业，享受预留份额、评审中价格扣除等促进中小企业发展的政府采购政策。向残疾人福利性单位采购的金额，计入面向中小企业采购的统计数据。残疾人福利性单位属于小型、微型企业的，不重复享受政策。</w:t>
                        </w:r>
                      </w:p>
                      <w:p>
                        <w:pPr>
                          <w:spacing w:after="240" w:line="360" w:lineRule="auto"/>
                          <w:jc w:val="left"/>
                          <w:rPr>
                            <w:rFonts w:ascii="宋体" w:hAnsi="宋体" w:cs="宋体"/>
                            <w:color w:val="auto"/>
                            <w:kern w:val="0"/>
                            <w:sz w:val="24"/>
                          </w:rPr>
                        </w:pPr>
                        <w:r>
                          <w:rPr>
                            <w:rFonts w:hint="eastAsia" w:ascii="宋体" w:hAnsi="宋体" w:cs="宋体"/>
                            <w:color w:val="auto"/>
                            <w:kern w:val="0"/>
                            <w:sz w:val="24"/>
                          </w:rPr>
                          <w:t>　　四、采购人采购公开招标数额标准以上的货物或者服务，因落实促进残疾人就业政策的需要，依法履行有关报批程序后，可采用公开招标以外的采购方式。</w:t>
                        </w:r>
                      </w:p>
                      <w:p>
                        <w:pPr>
                          <w:spacing w:after="240" w:line="360" w:lineRule="auto"/>
                          <w:jc w:val="left"/>
                          <w:rPr>
                            <w:rFonts w:ascii="宋体" w:hAnsi="宋体" w:cs="宋体"/>
                            <w:color w:val="auto"/>
                            <w:kern w:val="0"/>
                            <w:sz w:val="24"/>
                          </w:rPr>
                        </w:pPr>
                        <w:r>
                          <w:rPr>
                            <w:rFonts w:hint="eastAsia" w:ascii="宋体" w:hAnsi="宋体" w:cs="宋体"/>
                            <w:color w:val="auto"/>
                            <w:kern w:val="0"/>
                            <w:sz w:val="24"/>
                          </w:rPr>
                          <w:t>　　五、对于满足要求的残疾人福利性单位产品，集中采购机构可直接纳入协议供货或者定点采购范围。各地区建设的政府采购电子卖场、电子商城、网上超市等应当设立残疾人福利性单位产品专栏。鼓励采购人优先选择残疾人福利性单位的产品。</w:t>
                        </w:r>
                      </w:p>
                      <w:p>
                        <w:pPr>
                          <w:spacing w:after="240" w:line="360" w:lineRule="auto"/>
                          <w:jc w:val="left"/>
                          <w:rPr>
                            <w:rFonts w:ascii="宋体" w:hAnsi="宋体" w:cs="宋体"/>
                            <w:color w:val="auto"/>
                            <w:kern w:val="0"/>
                            <w:sz w:val="24"/>
                          </w:rPr>
                        </w:pPr>
                        <w:r>
                          <w:rPr>
                            <w:rFonts w:hint="eastAsia" w:ascii="宋体" w:hAnsi="宋体" w:cs="宋体"/>
                            <w:color w:val="auto"/>
                            <w:kern w:val="0"/>
                            <w:sz w:val="24"/>
                          </w:rPr>
                          <w:t>　　六、省级财政部门可以结合本地区残疾人生产、经营的实际情况，细化政府采购支持措施。对符合国家有关部门规定条件的残疾人辅助性就业机构，可通过上述措施予以支持。各地制定的有关文件应当报财政部备案。</w:t>
                        </w:r>
                      </w:p>
                      <w:p>
                        <w:pPr>
                          <w:spacing w:after="240" w:line="360" w:lineRule="auto"/>
                          <w:jc w:val="left"/>
                          <w:rPr>
                            <w:rFonts w:ascii="宋体" w:hAnsi="宋体" w:cs="宋体"/>
                            <w:color w:val="auto"/>
                            <w:kern w:val="0"/>
                            <w:sz w:val="24"/>
                          </w:rPr>
                        </w:pPr>
                        <w:r>
                          <w:rPr>
                            <w:rFonts w:hint="eastAsia" w:ascii="宋体" w:hAnsi="宋体" w:cs="宋体"/>
                            <w:color w:val="auto"/>
                            <w:kern w:val="0"/>
                            <w:sz w:val="24"/>
                          </w:rPr>
                          <w:t>　　七、本通知自2017年10月1日起执行。</w:t>
                        </w:r>
                      </w:p>
                      <w:p>
                        <w:pPr>
                          <w:spacing w:after="240" w:line="360" w:lineRule="auto"/>
                          <w:ind w:firstLine="465"/>
                          <w:jc w:val="right"/>
                          <w:rPr>
                            <w:rFonts w:ascii="宋体" w:hAnsi="宋体" w:cs="宋体"/>
                            <w:color w:val="auto"/>
                            <w:kern w:val="0"/>
                            <w:sz w:val="24"/>
                          </w:rPr>
                        </w:pPr>
                        <w:r>
                          <w:rPr>
                            <w:rFonts w:hint="eastAsia" w:ascii="宋体" w:hAnsi="宋体" w:cs="宋体"/>
                            <w:color w:val="auto"/>
                            <w:kern w:val="0"/>
                            <w:sz w:val="24"/>
                          </w:rPr>
                          <w:t xml:space="preserve">财政部 </w:t>
                        </w:r>
                      </w:p>
                      <w:p>
                        <w:pPr>
                          <w:spacing w:after="240" w:line="360" w:lineRule="auto"/>
                          <w:ind w:firstLine="465"/>
                          <w:jc w:val="right"/>
                          <w:rPr>
                            <w:rFonts w:ascii="宋体" w:hAnsi="宋体" w:cs="宋体"/>
                            <w:color w:val="auto"/>
                            <w:kern w:val="0"/>
                            <w:sz w:val="24"/>
                          </w:rPr>
                        </w:pPr>
                        <w:r>
                          <w:rPr>
                            <w:rFonts w:hint="eastAsia" w:ascii="宋体" w:hAnsi="宋体" w:cs="宋体"/>
                            <w:color w:val="auto"/>
                            <w:kern w:val="0"/>
                            <w:sz w:val="24"/>
                          </w:rPr>
                          <w:t xml:space="preserve">民政部 </w:t>
                        </w:r>
                      </w:p>
                      <w:p>
                        <w:pPr>
                          <w:spacing w:after="240" w:line="360" w:lineRule="auto"/>
                          <w:ind w:firstLine="465"/>
                          <w:jc w:val="right"/>
                          <w:rPr>
                            <w:rFonts w:ascii="宋体" w:hAnsi="宋体" w:cs="宋体"/>
                            <w:color w:val="auto"/>
                            <w:kern w:val="0"/>
                            <w:sz w:val="24"/>
                          </w:rPr>
                        </w:pPr>
                        <w:r>
                          <w:rPr>
                            <w:rFonts w:hint="eastAsia" w:ascii="宋体" w:hAnsi="宋体" w:cs="宋体"/>
                            <w:color w:val="auto"/>
                            <w:kern w:val="0"/>
                            <w:sz w:val="24"/>
                          </w:rPr>
                          <w:t>中国残疾人联合会</w:t>
                        </w:r>
                      </w:p>
                      <w:p>
                        <w:pPr>
                          <w:spacing w:after="240" w:line="360" w:lineRule="auto"/>
                          <w:jc w:val="right"/>
                          <w:rPr>
                            <w:rFonts w:ascii="宋体" w:hAnsi="宋体" w:cs="宋体"/>
                            <w:color w:val="auto"/>
                            <w:kern w:val="0"/>
                            <w:sz w:val="24"/>
                          </w:rPr>
                        </w:pPr>
                        <w:r>
                          <w:rPr>
                            <w:rFonts w:hint="eastAsia" w:ascii="宋体" w:hAnsi="宋体" w:cs="宋体"/>
                            <w:color w:val="auto"/>
                            <w:kern w:val="0"/>
                            <w:sz w:val="24"/>
                          </w:rPr>
                          <w:t>　　                                                               2017年8月22日</w:t>
                        </w:r>
                      </w:p>
                    </w:tc>
                  </w:tr>
                </w:tbl>
                <w:p>
                  <w:pPr>
                    <w:spacing w:line="432" w:lineRule="auto"/>
                    <w:jc w:val="center"/>
                    <w:rPr>
                      <w:rFonts w:ascii="宋体" w:hAnsi="宋体" w:cs="宋体"/>
                      <w:color w:val="auto"/>
                      <w:kern w:val="0"/>
                      <w:sz w:val="18"/>
                      <w:szCs w:val="18"/>
                    </w:rPr>
                  </w:pPr>
                </w:p>
              </w:tc>
            </w:tr>
          </w:tbl>
          <w:p>
            <w:pPr>
              <w:spacing w:line="432" w:lineRule="auto"/>
              <w:jc w:val="left"/>
              <w:rPr>
                <w:rFonts w:ascii="宋体" w:hAnsi="宋体" w:cs="宋体"/>
                <w:color w:val="auto"/>
                <w:kern w:val="0"/>
                <w:sz w:val="18"/>
                <w:szCs w:val="18"/>
              </w:rPr>
            </w:pPr>
          </w:p>
        </w:tc>
      </w:tr>
    </w:tbl>
    <w:p>
      <w:pPr>
        <w:pStyle w:val="15"/>
        <w:spacing w:line="432" w:lineRule="auto"/>
        <w:rPr>
          <w:color w:val="auto"/>
        </w:rPr>
      </w:pPr>
    </w:p>
    <w:p>
      <w:pPr>
        <w:pStyle w:val="6"/>
        <w:outlineLvl w:val="2"/>
        <w:rPr>
          <w:rFonts w:ascii="宋体" w:hAnsi="宋体" w:cs="宋体"/>
          <w:b/>
          <w:bCs/>
          <w:color w:val="auto"/>
          <w:kern w:val="0"/>
          <w:sz w:val="32"/>
          <w:szCs w:val="32"/>
        </w:rPr>
      </w:pPr>
    </w:p>
    <w:p>
      <w:pPr>
        <w:pStyle w:val="6"/>
        <w:outlineLvl w:val="2"/>
        <w:rPr>
          <w:rFonts w:ascii="宋体" w:hAnsi="宋体" w:cs="宋体"/>
          <w:b/>
          <w:bCs/>
          <w:color w:val="auto"/>
          <w:kern w:val="0"/>
          <w:sz w:val="32"/>
          <w:szCs w:val="32"/>
        </w:rPr>
      </w:pPr>
    </w:p>
    <w:p>
      <w:pPr>
        <w:pStyle w:val="6"/>
        <w:outlineLvl w:val="2"/>
        <w:rPr>
          <w:rFonts w:ascii="宋体" w:hAnsi="宋体" w:cs="宋体"/>
          <w:b/>
          <w:bCs/>
          <w:color w:val="auto"/>
          <w:kern w:val="0"/>
          <w:sz w:val="32"/>
          <w:szCs w:val="32"/>
        </w:rPr>
      </w:pPr>
    </w:p>
    <w:p>
      <w:pPr>
        <w:pStyle w:val="6"/>
        <w:outlineLvl w:val="2"/>
        <w:rPr>
          <w:rFonts w:ascii="宋体" w:hAnsi="宋体" w:cs="宋体"/>
          <w:b/>
          <w:bCs/>
          <w:color w:val="auto"/>
          <w:kern w:val="0"/>
          <w:sz w:val="32"/>
          <w:szCs w:val="32"/>
        </w:rPr>
      </w:pPr>
    </w:p>
    <w:p>
      <w:pPr>
        <w:pStyle w:val="6"/>
        <w:outlineLvl w:val="2"/>
        <w:rPr>
          <w:rFonts w:ascii="宋体" w:hAnsi="宋体" w:cs="宋体"/>
          <w:b/>
          <w:bCs/>
          <w:color w:val="auto"/>
          <w:kern w:val="0"/>
          <w:sz w:val="32"/>
          <w:szCs w:val="32"/>
        </w:rPr>
      </w:pPr>
    </w:p>
    <w:p>
      <w:pPr>
        <w:pStyle w:val="6"/>
        <w:outlineLvl w:val="2"/>
        <w:rPr>
          <w:rFonts w:ascii="宋体" w:hAnsi="宋体" w:cs="宋体"/>
          <w:b/>
          <w:bCs/>
          <w:color w:val="auto"/>
          <w:kern w:val="0"/>
          <w:sz w:val="32"/>
          <w:szCs w:val="32"/>
        </w:rPr>
      </w:pPr>
    </w:p>
    <w:p>
      <w:pPr>
        <w:pStyle w:val="6"/>
        <w:outlineLvl w:val="2"/>
        <w:rPr>
          <w:rFonts w:ascii="宋体" w:hAnsi="宋体" w:cs="宋体"/>
          <w:b/>
          <w:bCs/>
          <w:color w:val="auto"/>
          <w:kern w:val="0"/>
          <w:sz w:val="32"/>
          <w:szCs w:val="32"/>
        </w:rPr>
      </w:pPr>
    </w:p>
    <w:p>
      <w:pPr>
        <w:pStyle w:val="6"/>
        <w:outlineLvl w:val="2"/>
        <w:rPr>
          <w:rFonts w:ascii="宋体" w:hAnsi="宋体" w:cs="宋体"/>
          <w:b/>
          <w:bCs/>
          <w:color w:val="auto"/>
          <w:kern w:val="0"/>
          <w:sz w:val="32"/>
          <w:szCs w:val="32"/>
        </w:rPr>
      </w:pPr>
    </w:p>
    <w:p>
      <w:pPr>
        <w:pStyle w:val="6"/>
        <w:outlineLvl w:val="2"/>
        <w:rPr>
          <w:rFonts w:ascii="宋体" w:hAnsi="宋体" w:cs="宋体"/>
          <w:b/>
          <w:bCs/>
          <w:color w:val="auto"/>
          <w:kern w:val="0"/>
          <w:sz w:val="32"/>
          <w:szCs w:val="32"/>
        </w:rPr>
      </w:pPr>
    </w:p>
    <w:p>
      <w:pPr>
        <w:pStyle w:val="6"/>
        <w:outlineLvl w:val="2"/>
        <w:rPr>
          <w:rFonts w:ascii="宋体" w:hAnsi="宋体" w:cs="宋体"/>
          <w:b/>
          <w:bCs/>
          <w:color w:val="auto"/>
          <w:kern w:val="0"/>
          <w:sz w:val="32"/>
          <w:szCs w:val="32"/>
        </w:rPr>
      </w:pPr>
    </w:p>
    <w:p>
      <w:pPr>
        <w:pStyle w:val="6"/>
        <w:outlineLvl w:val="2"/>
        <w:rPr>
          <w:rFonts w:ascii="宋体" w:hAnsi="宋体" w:cs="宋体"/>
          <w:b/>
          <w:bCs/>
          <w:color w:val="auto"/>
          <w:kern w:val="0"/>
          <w:sz w:val="32"/>
          <w:szCs w:val="32"/>
        </w:rPr>
      </w:pPr>
    </w:p>
    <w:p>
      <w:pPr>
        <w:pStyle w:val="6"/>
        <w:outlineLvl w:val="2"/>
        <w:rPr>
          <w:rFonts w:ascii="宋体" w:hAnsi="宋体" w:cs="宋体"/>
          <w:b/>
          <w:bCs/>
          <w:color w:val="auto"/>
          <w:kern w:val="0"/>
          <w:sz w:val="32"/>
          <w:szCs w:val="32"/>
        </w:rPr>
      </w:pPr>
    </w:p>
    <w:p>
      <w:pPr>
        <w:pStyle w:val="6"/>
        <w:outlineLvl w:val="2"/>
        <w:rPr>
          <w:rFonts w:ascii="宋体" w:hAnsi="宋体" w:cs="宋体"/>
          <w:b/>
          <w:bCs/>
          <w:color w:val="auto"/>
          <w:kern w:val="0"/>
          <w:sz w:val="32"/>
          <w:szCs w:val="32"/>
        </w:rPr>
      </w:pPr>
    </w:p>
    <w:p>
      <w:pPr>
        <w:pStyle w:val="6"/>
        <w:outlineLvl w:val="2"/>
        <w:rPr>
          <w:rFonts w:ascii="宋体" w:hAnsi="宋体" w:cs="宋体"/>
          <w:b/>
          <w:bCs/>
          <w:color w:val="auto"/>
          <w:kern w:val="0"/>
          <w:sz w:val="32"/>
          <w:szCs w:val="32"/>
        </w:rPr>
      </w:pPr>
    </w:p>
    <w:p>
      <w:pPr>
        <w:pStyle w:val="15"/>
        <w:spacing w:line="432" w:lineRule="auto"/>
        <w:rPr>
          <w:b/>
          <w:color w:val="auto"/>
          <w:sz w:val="30"/>
          <w:szCs w:val="30"/>
        </w:rPr>
      </w:pPr>
      <w:r>
        <w:rPr>
          <w:b/>
          <w:color w:val="auto"/>
          <w:sz w:val="30"/>
          <w:szCs w:val="30"/>
        </w:rPr>
        <w:t>附件</w:t>
      </w:r>
      <w:r>
        <w:rPr>
          <w:rFonts w:hint="eastAsia"/>
          <w:b/>
          <w:color w:val="auto"/>
          <w:sz w:val="30"/>
          <w:szCs w:val="30"/>
        </w:rPr>
        <w:t>5</w:t>
      </w:r>
      <w:r>
        <w:rPr>
          <w:b/>
          <w:color w:val="auto"/>
          <w:sz w:val="30"/>
          <w:szCs w:val="30"/>
        </w:rPr>
        <w:t>：</w:t>
      </w:r>
      <w:r>
        <w:rPr>
          <w:rFonts w:hint="eastAsia"/>
          <w:b/>
          <w:color w:val="auto"/>
          <w:sz w:val="30"/>
          <w:szCs w:val="30"/>
        </w:rPr>
        <w:t>《甘肃省财政厅关于开展甘肃省政府采购合同融资业务有关事宜的通知》（甘财办〔2019〕16号）</w:t>
      </w:r>
    </w:p>
    <w:p>
      <w:pPr>
        <w:pStyle w:val="15"/>
        <w:spacing w:line="432" w:lineRule="auto"/>
        <w:rPr>
          <w:rFonts w:hint="eastAsia"/>
          <w:b/>
          <w:color w:val="auto"/>
          <w:sz w:val="30"/>
          <w:szCs w:val="30"/>
        </w:rPr>
      </w:pPr>
      <w:r>
        <w:rPr>
          <w:rFonts w:hint="eastAsia"/>
          <w:b/>
          <w:color w:val="auto"/>
          <w:sz w:val="30"/>
          <w:szCs w:val="30"/>
        </w:rPr>
        <w:drawing>
          <wp:inline distT="0" distB="0" distL="114300" distR="114300">
            <wp:extent cx="4998720" cy="7056120"/>
            <wp:effectExtent l="0" t="0" r="0" b="0"/>
            <wp:docPr id="1" name="图片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1"/>
                    <pic:cNvPicPr>
                      <a:picLocks noChangeAspect="1"/>
                    </pic:cNvPicPr>
                  </pic:nvPicPr>
                  <pic:blipFill>
                    <a:blip r:embed="rId39"/>
                    <a:stretch>
                      <a:fillRect/>
                    </a:stretch>
                  </pic:blipFill>
                  <pic:spPr>
                    <a:xfrm>
                      <a:off x="0" y="0"/>
                      <a:ext cx="4998720" cy="7056120"/>
                    </a:xfrm>
                    <a:prstGeom prst="rect">
                      <a:avLst/>
                    </a:prstGeom>
                    <a:noFill/>
                    <a:ln>
                      <a:noFill/>
                    </a:ln>
                  </pic:spPr>
                </pic:pic>
              </a:graphicData>
            </a:graphic>
          </wp:inline>
        </w:drawing>
      </w:r>
    </w:p>
    <w:p>
      <w:pPr>
        <w:pStyle w:val="15"/>
        <w:spacing w:line="432" w:lineRule="auto"/>
        <w:rPr>
          <w:rFonts w:hint="eastAsia"/>
          <w:b/>
          <w:color w:val="auto"/>
          <w:sz w:val="30"/>
          <w:szCs w:val="30"/>
        </w:rPr>
      </w:pPr>
    </w:p>
    <w:p>
      <w:pPr>
        <w:pStyle w:val="15"/>
        <w:spacing w:line="432" w:lineRule="auto"/>
        <w:rPr>
          <w:rFonts w:hint="eastAsia"/>
          <w:b/>
          <w:color w:val="auto"/>
          <w:sz w:val="30"/>
          <w:szCs w:val="30"/>
        </w:rPr>
      </w:pPr>
      <w:r>
        <w:rPr>
          <w:rFonts w:hint="eastAsia"/>
          <w:b/>
          <w:color w:val="auto"/>
          <w:sz w:val="30"/>
          <w:szCs w:val="30"/>
        </w:rPr>
        <w:drawing>
          <wp:inline distT="0" distB="0" distL="114300" distR="114300">
            <wp:extent cx="5464175" cy="7564755"/>
            <wp:effectExtent l="0" t="0" r="6985" b="9525"/>
            <wp:docPr id="4" name="图片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2"/>
                    <pic:cNvPicPr>
                      <a:picLocks noChangeAspect="1"/>
                    </pic:cNvPicPr>
                  </pic:nvPicPr>
                  <pic:blipFill>
                    <a:blip r:embed="rId40"/>
                    <a:stretch>
                      <a:fillRect/>
                    </a:stretch>
                  </pic:blipFill>
                  <pic:spPr>
                    <a:xfrm>
                      <a:off x="0" y="0"/>
                      <a:ext cx="5464175" cy="7564755"/>
                    </a:xfrm>
                    <a:prstGeom prst="rect">
                      <a:avLst/>
                    </a:prstGeom>
                    <a:noFill/>
                    <a:ln>
                      <a:noFill/>
                    </a:ln>
                  </pic:spPr>
                </pic:pic>
              </a:graphicData>
            </a:graphic>
          </wp:inline>
        </w:drawing>
      </w:r>
    </w:p>
    <w:p>
      <w:pPr>
        <w:pStyle w:val="15"/>
        <w:spacing w:line="432" w:lineRule="auto"/>
        <w:rPr>
          <w:rFonts w:hint="eastAsia"/>
          <w:b/>
          <w:color w:val="auto"/>
          <w:sz w:val="30"/>
          <w:szCs w:val="30"/>
        </w:rPr>
      </w:pPr>
    </w:p>
    <w:p>
      <w:pPr>
        <w:pStyle w:val="15"/>
        <w:spacing w:line="432" w:lineRule="auto"/>
        <w:rPr>
          <w:rFonts w:hint="eastAsia"/>
          <w:b/>
          <w:color w:val="auto"/>
          <w:sz w:val="30"/>
          <w:szCs w:val="30"/>
        </w:rPr>
      </w:pPr>
    </w:p>
    <w:p>
      <w:pPr>
        <w:pStyle w:val="15"/>
        <w:spacing w:line="432" w:lineRule="auto"/>
        <w:rPr>
          <w:rFonts w:hint="eastAsia"/>
          <w:b/>
          <w:color w:val="auto"/>
          <w:sz w:val="30"/>
          <w:szCs w:val="30"/>
        </w:rPr>
      </w:pPr>
      <w:r>
        <w:rPr>
          <w:rFonts w:hint="eastAsia"/>
          <w:b/>
          <w:color w:val="auto"/>
          <w:sz w:val="30"/>
          <w:szCs w:val="30"/>
        </w:rPr>
        <w:drawing>
          <wp:inline distT="0" distB="0" distL="114300" distR="114300">
            <wp:extent cx="5157470" cy="7858125"/>
            <wp:effectExtent l="0" t="0" r="8890" b="5715"/>
            <wp:docPr id="2" name="图片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descr="3"/>
                    <pic:cNvPicPr>
                      <a:picLocks noChangeAspect="1"/>
                    </pic:cNvPicPr>
                  </pic:nvPicPr>
                  <pic:blipFill>
                    <a:blip r:embed="rId41"/>
                    <a:stretch>
                      <a:fillRect/>
                    </a:stretch>
                  </pic:blipFill>
                  <pic:spPr>
                    <a:xfrm>
                      <a:off x="0" y="0"/>
                      <a:ext cx="5157470" cy="7858125"/>
                    </a:xfrm>
                    <a:prstGeom prst="rect">
                      <a:avLst/>
                    </a:prstGeom>
                    <a:noFill/>
                    <a:ln>
                      <a:noFill/>
                    </a:ln>
                  </pic:spPr>
                </pic:pic>
              </a:graphicData>
            </a:graphic>
          </wp:inline>
        </w:drawing>
      </w:r>
    </w:p>
    <w:p>
      <w:pPr>
        <w:pStyle w:val="15"/>
        <w:spacing w:line="432" w:lineRule="auto"/>
        <w:rPr>
          <w:rFonts w:hint="eastAsia"/>
          <w:b/>
          <w:color w:val="auto"/>
          <w:sz w:val="30"/>
          <w:szCs w:val="30"/>
        </w:rPr>
      </w:pPr>
    </w:p>
    <w:p>
      <w:pPr>
        <w:pStyle w:val="15"/>
        <w:spacing w:line="432" w:lineRule="auto"/>
        <w:rPr>
          <w:rFonts w:hint="eastAsia"/>
          <w:b/>
          <w:color w:val="auto"/>
          <w:sz w:val="30"/>
          <w:szCs w:val="30"/>
        </w:rPr>
      </w:pPr>
      <w:r>
        <w:rPr>
          <w:rFonts w:hint="eastAsia"/>
          <w:b/>
          <w:color w:val="auto"/>
          <w:sz w:val="30"/>
          <w:szCs w:val="30"/>
        </w:rPr>
        <w:drawing>
          <wp:inline distT="0" distB="0" distL="114300" distR="114300">
            <wp:extent cx="5621020" cy="8180705"/>
            <wp:effectExtent l="0" t="0" r="2540" b="3175"/>
            <wp:docPr id="3" name="图片 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descr="4"/>
                    <pic:cNvPicPr>
                      <a:picLocks noChangeAspect="1"/>
                    </pic:cNvPicPr>
                  </pic:nvPicPr>
                  <pic:blipFill>
                    <a:blip r:embed="rId42"/>
                    <a:stretch>
                      <a:fillRect/>
                    </a:stretch>
                  </pic:blipFill>
                  <pic:spPr>
                    <a:xfrm>
                      <a:off x="0" y="0"/>
                      <a:ext cx="5621020" cy="8180705"/>
                    </a:xfrm>
                    <a:prstGeom prst="rect">
                      <a:avLst/>
                    </a:prstGeom>
                    <a:noFill/>
                    <a:ln>
                      <a:noFill/>
                    </a:ln>
                  </pic:spPr>
                </pic:pic>
              </a:graphicData>
            </a:graphic>
          </wp:inline>
        </w:drawing>
      </w:r>
    </w:p>
    <w:p>
      <w:pPr>
        <w:pStyle w:val="15"/>
        <w:spacing w:line="432" w:lineRule="auto"/>
        <w:rPr>
          <w:rFonts w:hint="eastAsia"/>
          <w:b/>
          <w:color w:val="auto"/>
          <w:sz w:val="30"/>
          <w:szCs w:val="30"/>
        </w:rPr>
      </w:pPr>
      <w:r>
        <w:rPr>
          <w:rFonts w:hint="eastAsia"/>
          <w:b/>
          <w:color w:val="auto"/>
          <w:sz w:val="30"/>
          <w:szCs w:val="30"/>
        </w:rPr>
        <w:drawing>
          <wp:inline distT="0" distB="0" distL="114300" distR="114300">
            <wp:extent cx="5552440" cy="8458835"/>
            <wp:effectExtent l="0" t="0" r="10160" b="14605"/>
            <wp:docPr id="16" name="图片 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descr="5"/>
                    <pic:cNvPicPr>
                      <a:picLocks noChangeAspect="1"/>
                    </pic:cNvPicPr>
                  </pic:nvPicPr>
                  <pic:blipFill>
                    <a:blip r:embed="rId43"/>
                    <a:stretch>
                      <a:fillRect/>
                    </a:stretch>
                  </pic:blipFill>
                  <pic:spPr>
                    <a:xfrm>
                      <a:off x="0" y="0"/>
                      <a:ext cx="5552440" cy="8458835"/>
                    </a:xfrm>
                    <a:prstGeom prst="rect">
                      <a:avLst/>
                    </a:prstGeom>
                    <a:noFill/>
                    <a:ln>
                      <a:noFill/>
                    </a:ln>
                  </pic:spPr>
                </pic:pic>
              </a:graphicData>
            </a:graphic>
          </wp:inline>
        </w:drawing>
      </w:r>
    </w:p>
    <w:p>
      <w:pPr>
        <w:pStyle w:val="15"/>
        <w:spacing w:line="432" w:lineRule="auto"/>
        <w:rPr>
          <w:rFonts w:hint="eastAsia"/>
          <w:b/>
          <w:color w:val="auto"/>
          <w:sz w:val="30"/>
          <w:szCs w:val="30"/>
        </w:rPr>
      </w:pPr>
      <w:r>
        <w:rPr>
          <w:rFonts w:hint="eastAsia"/>
          <w:b/>
          <w:color w:val="auto"/>
          <w:sz w:val="30"/>
          <w:szCs w:val="30"/>
        </w:rPr>
        <w:drawing>
          <wp:inline distT="0" distB="0" distL="114300" distR="114300">
            <wp:extent cx="5550535" cy="8215630"/>
            <wp:effectExtent l="0" t="0" r="12065" b="13970"/>
            <wp:docPr id="15" name="图片 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descr="6"/>
                    <pic:cNvPicPr>
                      <a:picLocks noChangeAspect="1"/>
                    </pic:cNvPicPr>
                  </pic:nvPicPr>
                  <pic:blipFill>
                    <a:blip r:embed="rId44"/>
                    <a:stretch>
                      <a:fillRect/>
                    </a:stretch>
                  </pic:blipFill>
                  <pic:spPr>
                    <a:xfrm>
                      <a:off x="0" y="0"/>
                      <a:ext cx="5550535" cy="8215630"/>
                    </a:xfrm>
                    <a:prstGeom prst="rect">
                      <a:avLst/>
                    </a:prstGeom>
                    <a:noFill/>
                    <a:ln>
                      <a:noFill/>
                    </a:ln>
                  </pic:spPr>
                </pic:pic>
              </a:graphicData>
            </a:graphic>
          </wp:inline>
        </w:drawing>
      </w:r>
    </w:p>
    <w:p>
      <w:pPr>
        <w:pStyle w:val="15"/>
        <w:spacing w:line="432" w:lineRule="auto"/>
        <w:rPr>
          <w:rFonts w:hint="eastAsia"/>
          <w:b/>
          <w:color w:val="auto"/>
          <w:sz w:val="30"/>
          <w:szCs w:val="30"/>
        </w:rPr>
      </w:pPr>
    </w:p>
    <w:p>
      <w:pPr>
        <w:pStyle w:val="15"/>
        <w:spacing w:line="432" w:lineRule="auto"/>
        <w:rPr>
          <w:b/>
          <w:color w:val="auto"/>
          <w:sz w:val="30"/>
          <w:szCs w:val="30"/>
        </w:rPr>
      </w:pPr>
      <w:r>
        <w:rPr>
          <w:b/>
          <w:color w:val="auto"/>
          <w:sz w:val="30"/>
          <w:szCs w:val="30"/>
        </w:rPr>
        <w:t>附件</w:t>
      </w:r>
      <w:r>
        <w:rPr>
          <w:rFonts w:hint="eastAsia"/>
          <w:b/>
          <w:color w:val="auto"/>
          <w:sz w:val="30"/>
          <w:szCs w:val="30"/>
        </w:rPr>
        <w:t>6</w:t>
      </w:r>
      <w:r>
        <w:rPr>
          <w:b/>
          <w:color w:val="auto"/>
          <w:sz w:val="30"/>
          <w:szCs w:val="30"/>
        </w:rPr>
        <w:t>：</w:t>
      </w:r>
      <w:r>
        <w:rPr>
          <w:rFonts w:hint="eastAsia"/>
          <w:b/>
          <w:color w:val="auto"/>
          <w:sz w:val="30"/>
          <w:szCs w:val="30"/>
        </w:rPr>
        <w:t>《关于进一步加大政府采购支持中小微企业的通知》（甘财采〔2022〕16号）</w:t>
      </w:r>
    </w:p>
    <w:p>
      <w:pPr>
        <w:pStyle w:val="15"/>
        <w:spacing w:line="432" w:lineRule="auto"/>
        <w:rPr>
          <w:color w:val="auto"/>
        </w:rPr>
      </w:pPr>
      <w:r>
        <w:rPr>
          <w:color w:val="auto"/>
        </w:rPr>
        <w:drawing>
          <wp:inline distT="0" distB="0" distL="114300" distR="114300">
            <wp:extent cx="5316220" cy="7450455"/>
            <wp:effectExtent l="0" t="0" r="2540" b="1905"/>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45"/>
                    <a:stretch>
                      <a:fillRect/>
                    </a:stretch>
                  </pic:blipFill>
                  <pic:spPr>
                    <a:xfrm>
                      <a:off x="0" y="0"/>
                      <a:ext cx="5316220" cy="7450455"/>
                    </a:xfrm>
                    <a:prstGeom prst="rect">
                      <a:avLst/>
                    </a:prstGeom>
                    <a:noFill/>
                    <a:ln>
                      <a:noFill/>
                    </a:ln>
                  </pic:spPr>
                </pic:pic>
              </a:graphicData>
            </a:graphic>
          </wp:inline>
        </w:drawing>
      </w:r>
    </w:p>
    <w:p>
      <w:pPr>
        <w:pStyle w:val="15"/>
        <w:spacing w:line="432" w:lineRule="auto"/>
        <w:rPr>
          <w:color w:val="auto"/>
        </w:rPr>
      </w:pPr>
    </w:p>
    <w:p>
      <w:pPr>
        <w:pStyle w:val="15"/>
        <w:spacing w:line="432" w:lineRule="auto"/>
        <w:rPr>
          <w:color w:val="auto"/>
        </w:rPr>
      </w:pPr>
      <w:r>
        <w:rPr>
          <w:color w:val="auto"/>
        </w:rPr>
        <w:drawing>
          <wp:inline distT="0" distB="0" distL="114300" distR="114300">
            <wp:extent cx="5514340" cy="7776845"/>
            <wp:effectExtent l="0" t="0" r="2540" b="1079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46"/>
                    <a:stretch>
                      <a:fillRect/>
                    </a:stretch>
                  </pic:blipFill>
                  <pic:spPr>
                    <a:xfrm>
                      <a:off x="0" y="0"/>
                      <a:ext cx="5514340" cy="7776845"/>
                    </a:xfrm>
                    <a:prstGeom prst="rect">
                      <a:avLst/>
                    </a:prstGeom>
                    <a:noFill/>
                    <a:ln>
                      <a:noFill/>
                    </a:ln>
                  </pic:spPr>
                </pic:pic>
              </a:graphicData>
            </a:graphic>
          </wp:inline>
        </w:drawing>
      </w:r>
    </w:p>
    <w:p>
      <w:pPr>
        <w:pStyle w:val="15"/>
        <w:spacing w:line="432" w:lineRule="auto"/>
        <w:rPr>
          <w:color w:val="auto"/>
        </w:rPr>
      </w:pPr>
    </w:p>
    <w:p>
      <w:pPr>
        <w:pStyle w:val="15"/>
        <w:spacing w:line="432" w:lineRule="auto"/>
        <w:rPr>
          <w:color w:val="auto"/>
        </w:rPr>
      </w:pPr>
      <w:r>
        <w:rPr>
          <w:color w:val="auto"/>
        </w:rPr>
        <w:drawing>
          <wp:inline distT="0" distB="0" distL="114300" distR="114300">
            <wp:extent cx="5351780" cy="7982585"/>
            <wp:effectExtent l="0" t="0" r="12700" b="3175"/>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47"/>
                    <a:stretch>
                      <a:fillRect/>
                    </a:stretch>
                  </pic:blipFill>
                  <pic:spPr>
                    <a:xfrm>
                      <a:off x="0" y="0"/>
                      <a:ext cx="5351780" cy="7982585"/>
                    </a:xfrm>
                    <a:prstGeom prst="rect">
                      <a:avLst/>
                    </a:prstGeom>
                    <a:noFill/>
                    <a:ln>
                      <a:noFill/>
                    </a:ln>
                  </pic:spPr>
                </pic:pic>
              </a:graphicData>
            </a:graphic>
          </wp:inline>
        </w:drawing>
      </w:r>
    </w:p>
    <w:p>
      <w:pPr>
        <w:pStyle w:val="15"/>
        <w:spacing w:line="432" w:lineRule="auto"/>
        <w:rPr>
          <w:color w:val="auto"/>
        </w:rPr>
      </w:pPr>
      <w:r>
        <w:rPr>
          <w:color w:val="auto"/>
        </w:rPr>
        <w:drawing>
          <wp:inline distT="0" distB="0" distL="114300" distR="114300">
            <wp:extent cx="5514975" cy="8293735"/>
            <wp:effectExtent l="0" t="0" r="1905" b="12065"/>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48"/>
                    <a:stretch>
                      <a:fillRect/>
                    </a:stretch>
                  </pic:blipFill>
                  <pic:spPr>
                    <a:xfrm>
                      <a:off x="0" y="0"/>
                      <a:ext cx="5514975" cy="8293735"/>
                    </a:xfrm>
                    <a:prstGeom prst="rect">
                      <a:avLst/>
                    </a:prstGeom>
                    <a:noFill/>
                    <a:ln>
                      <a:noFill/>
                    </a:ln>
                  </pic:spPr>
                </pic:pic>
              </a:graphicData>
            </a:graphic>
          </wp:inline>
        </w:drawing>
      </w:r>
    </w:p>
    <w:p>
      <w:pPr>
        <w:pStyle w:val="15"/>
        <w:spacing w:line="432" w:lineRule="auto"/>
        <w:rPr>
          <w:color w:val="auto"/>
        </w:rPr>
      </w:pPr>
      <w:r>
        <w:rPr>
          <w:color w:val="auto"/>
        </w:rPr>
        <w:drawing>
          <wp:inline distT="0" distB="0" distL="114300" distR="114300">
            <wp:extent cx="5511800" cy="8339455"/>
            <wp:effectExtent l="0" t="0" r="5080" b="12065"/>
            <wp:docPr id="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2"/>
                    <pic:cNvPicPr>
                      <a:picLocks noChangeAspect="1"/>
                    </pic:cNvPicPr>
                  </pic:nvPicPr>
                  <pic:blipFill>
                    <a:blip r:embed="rId49"/>
                    <a:stretch>
                      <a:fillRect/>
                    </a:stretch>
                  </pic:blipFill>
                  <pic:spPr>
                    <a:xfrm>
                      <a:off x="0" y="0"/>
                      <a:ext cx="5511800" cy="8339455"/>
                    </a:xfrm>
                    <a:prstGeom prst="rect">
                      <a:avLst/>
                    </a:prstGeom>
                    <a:noFill/>
                    <a:ln>
                      <a:noFill/>
                    </a:ln>
                  </pic:spPr>
                </pic:pic>
              </a:graphicData>
            </a:graphic>
          </wp:inline>
        </w:drawing>
      </w:r>
    </w:p>
    <w:p>
      <w:pPr>
        <w:pStyle w:val="7"/>
        <w:spacing w:line="480" w:lineRule="exact"/>
        <w:rPr>
          <w:rFonts w:hAnsi="宋体" w:cs="宋体"/>
          <w:b/>
          <w:bCs/>
          <w:color w:val="auto"/>
          <w:szCs w:val="24"/>
        </w:rPr>
      </w:pPr>
    </w:p>
    <w:p>
      <w:pPr>
        <w:pStyle w:val="7"/>
        <w:spacing w:line="480" w:lineRule="exact"/>
        <w:rPr>
          <w:rFonts w:hint="eastAsia" w:ascii="宋体" w:hAnsi="宋体" w:eastAsia="宋体" w:cs="宋体"/>
          <w:b/>
          <w:bCs/>
          <w:color w:val="auto"/>
          <w:sz w:val="24"/>
          <w:szCs w:val="24"/>
        </w:rPr>
      </w:pPr>
      <w:r>
        <w:rPr>
          <w:rFonts w:hint="eastAsia" w:ascii="宋体" w:hAnsi="宋体" w:eastAsia="宋体" w:cs="宋体"/>
          <w:b/>
          <w:color w:val="auto"/>
          <w:kern w:val="0"/>
          <w:sz w:val="24"/>
          <w:szCs w:val="24"/>
          <w:lang w:val="en-US" w:eastAsia="zh-CN" w:bidi="ar-SA"/>
        </w:rPr>
        <w:t>附件7.《关于推进政府采购合同融资工作的通知》（定市财采〔2023〕9号）</w:t>
      </w:r>
    </w:p>
    <w:p>
      <w:pPr>
        <w:pStyle w:val="15"/>
        <w:spacing w:line="432" w:lineRule="auto"/>
        <w:rPr>
          <w:color w:val="auto"/>
        </w:rPr>
      </w:pPr>
      <w:r>
        <w:rPr>
          <w:color w:val="auto"/>
        </w:rPr>
        <w:drawing>
          <wp:anchor distT="0" distB="0" distL="114300" distR="114300" simplePos="0" relativeHeight="251664384" behindDoc="0" locked="0" layoutInCell="1" allowOverlap="1">
            <wp:simplePos x="0" y="0"/>
            <wp:positionH relativeFrom="column">
              <wp:posOffset>-1100455</wp:posOffset>
            </wp:positionH>
            <wp:positionV relativeFrom="paragraph">
              <wp:posOffset>1437005</wp:posOffset>
            </wp:positionV>
            <wp:extent cx="7658735" cy="5416550"/>
            <wp:effectExtent l="0" t="0" r="8890" b="6985"/>
            <wp:wrapNone/>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50"/>
                    <a:stretch>
                      <a:fillRect/>
                    </a:stretch>
                  </pic:blipFill>
                  <pic:spPr>
                    <a:xfrm rot="16200000">
                      <a:off x="0" y="0"/>
                      <a:ext cx="7658735" cy="5416550"/>
                    </a:xfrm>
                    <a:prstGeom prst="rect">
                      <a:avLst/>
                    </a:prstGeom>
                    <a:noFill/>
                    <a:ln>
                      <a:noFill/>
                    </a:ln>
                  </pic:spPr>
                </pic:pic>
              </a:graphicData>
            </a:graphic>
          </wp:anchor>
        </w:drawing>
      </w:r>
    </w:p>
    <w:p>
      <w:pPr>
        <w:pStyle w:val="15"/>
        <w:spacing w:line="432" w:lineRule="auto"/>
        <w:rPr>
          <w:color w:val="auto"/>
        </w:rPr>
      </w:pPr>
    </w:p>
    <w:p>
      <w:pPr>
        <w:pStyle w:val="15"/>
        <w:spacing w:line="432" w:lineRule="auto"/>
        <w:rPr>
          <w:color w:val="auto"/>
        </w:rPr>
      </w:pPr>
    </w:p>
    <w:p>
      <w:pPr>
        <w:pStyle w:val="15"/>
        <w:spacing w:line="432" w:lineRule="auto"/>
        <w:rPr>
          <w:rFonts w:hint="eastAsia"/>
          <w:color w:val="auto"/>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r>
        <w:rPr>
          <w:color w:val="auto"/>
        </w:rPr>
        <w:drawing>
          <wp:anchor distT="0" distB="0" distL="114300" distR="114300" simplePos="0" relativeHeight="251665408" behindDoc="0" locked="0" layoutInCell="1" allowOverlap="1">
            <wp:simplePos x="0" y="0"/>
            <wp:positionH relativeFrom="column">
              <wp:posOffset>-1386840</wp:posOffset>
            </wp:positionH>
            <wp:positionV relativeFrom="paragraph">
              <wp:posOffset>1343025</wp:posOffset>
            </wp:positionV>
            <wp:extent cx="8384540" cy="5928995"/>
            <wp:effectExtent l="0" t="0" r="14605" b="12700"/>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51"/>
                    <a:stretch>
                      <a:fillRect/>
                    </a:stretch>
                  </pic:blipFill>
                  <pic:spPr>
                    <a:xfrm rot="-5400000">
                      <a:off x="0" y="0"/>
                      <a:ext cx="8384540" cy="5928995"/>
                    </a:xfrm>
                    <a:prstGeom prst="rect">
                      <a:avLst/>
                    </a:prstGeom>
                    <a:noFill/>
                    <a:ln>
                      <a:noFill/>
                    </a:ln>
                  </pic:spPr>
                </pic:pic>
              </a:graphicData>
            </a:graphic>
          </wp:anchor>
        </w:drawing>
      </w: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7"/>
        <w:spacing w:line="480" w:lineRule="exact"/>
        <w:rPr>
          <w:rFonts w:hAnsi="宋体" w:cs="宋体"/>
          <w:b/>
          <w:bCs/>
          <w:color w:val="auto"/>
          <w:szCs w:val="24"/>
        </w:rPr>
      </w:pPr>
    </w:p>
    <w:p>
      <w:pPr>
        <w:pStyle w:val="15"/>
        <w:spacing w:line="432" w:lineRule="auto"/>
        <w:rPr>
          <w:rFonts w:hint="eastAsia"/>
          <w:color w:val="auto"/>
        </w:rPr>
      </w:pPr>
    </w:p>
    <w:p>
      <w:pPr>
        <w:pStyle w:val="15"/>
        <w:spacing w:line="432" w:lineRule="auto"/>
        <w:rPr>
          <w:rFonts w:hint="eastAsia"/>
          <w:color w:val="auto"/>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r>
        <w:rPr>
          <w:color w:val="auto"/>
        </w:rPr>
        <w:drawing>
          <wp:anchor distT="0" distB="0" distL="114300" distR="114300" simplePos="0" relativeHeight="251666432" behindDoc="0" locked="0" layoutInCell="1" allowOverlap="1">
            <wp:simplePos x="0" y="0"/>
            <wp:positionH relativeFrom="column">
              <wp:posOffset>-1518920</wp:posOffset>
            </wp:positionH>
            <wp:positionV relativeFrom="paragraph">
              <wp:posOffset>937895</wp:posOffset>
            </wp:positionV>
            <wp:extent cx="8430260" cy="6343015"/>
            <wp:effectExtent l="0" t="0" r="12065" b="1270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2"/>
                    <a:stretch>
                      <a:fillRect/>
                    </a:stretch>
                  </pic:blipFill>
                  <pic:spPr>
                    <a:xfrm rot="-5400000">
                      <a:off x="0" y="0"/>
                      <a:ext cx="8430260" cy="6343015"/>
                    </a:xfrm>
                    <a:prstGeom prst="rect">
                      <a:avLst/>
                    </a:prstGeom>
                    <a:noFill/>
                    <a:ln>
                      <a:noFill/>
                    </a:ln>
                  </pic:spPr>
                </pic:pic>
              </a:graphicData>
            </a:graphic>
          </wp:anchor>
        </w:drawing>
      </w: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r>
        <w:rPr>
          <w:color w:val="auto"/>
        </w:rPr>
        <w:drawing>
          <wp:anchor distT="0" distB="0" distL="114300" distR="114300" simplePos="0" relativeHeight="251667456" behindDoc="0" locked="0" layoutInCell="1" allowOverlap="1">
            <wp:simplePos x="0" y="0"/>
            <wp:positionH relativeFrom="column">
              <wp:posOffset>-1314450</wp:posOffset>
            </wp:positionH>
            <wp:positionV relativeFrom="paragraph">
              <wp:posOffset>1297940</wp:posOffset>
            </wp:positionV>
            <wp:extent cx="8327390" cy="5889625"/>
            <wp:effectExtent l="0" t="0" r="8255" b="889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3"/>
                    <a:stretch>
                      <a:fillRect/>
                    </a:stretch>
                  </pic:blipFill>
                  <pic:spPr>
                    <a:xfrm rot="-5400000">
                      <a:off x="0" y="0"/>
                      <a:ext cx="8327390" cy="5889625"/>
                    </a:xfrm>
                    <a:prstGeom prst="rect">
                      <a:avLst/>
                    </a:prstGeom>
                    <a:noFill/>
                    <a:ln>
                      <a:noFill/>
                    </a:ln>
                  </pic:spPr>
                </pic:pic>
              </a:graphicData>
            </a:graphic>
          </wp:anchor>
        </w:drawing>
      </w: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r>
        <w:rPr>
          <w:rFonts w:hAnsi="宋体" w:cs="宋体"/>
          <w:b/>
          <w:bCs/>
          <w:color w:val="auto"/>
          <w:szCs w:val="24"/>
        </w:rPr>
        <w:drawing>
          <wp:anchor distT="0" distB="0" distL="114300" distR="114300" simplePos="0" relativeHeight="251668480" behindDoc="0" locked="0" layoutInCell="1" allowOverlap="1">
            <wp:simplePos x="0" y="0"/>
            <wp:positionH relativeFrom="column">
              <wp:posOffset>-111760</wp:posOffset>
            </wp:positionH>
            <wp:positionV relativeFrom="paragraph">
              <wp:posOffset>10795</wp:posOffset>
            </wp:positionV>
            <wp:extent cx="5751830" cy="7757160"/>
            <wp:effectExtent l="0" t="0" r="8890" b="0"/>
            <wp:wrapNone/>
            <wp:docPr id="23" name="图片 12" descr="微信截图_2023080714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2" descr="微信截图_20230807144429"/>
                    <pic:cNvPicPr>
                      <a:picLocks noChangeAspect="1"/>
                    </pic:cNvPicPr>
                  </pic:nvPicPr>
                  <pic:blipFill>
                    <a:blip r:embed="rId54"/>
                    <a:srcRect l="1065" r="1495"/>
                    <a:stretch>
                      <a:fillRect/>
                    </a:stretch>
                  </pic:blipFill>
                  <pic:spPr>
                    <a:xfrm>
                      <a:off x="0" y="0"/>
                      <a:ext cx="5751830" cy="7757160"/>
                    </a:xfrm>
                    <a:prstGeom prst="rect">
                      <a:avLst/>
                    </a:prstGeom>
                    <a:noFill/>
                    <a:ln>
                      <a:noFill/>
                    </a:ln>
                  </pic:spPr>
                </pic:pic>
              </a:graphicData>
            </a:graphic>
          </wp:anchor>
        </w:drawing>
      </w: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r>
        <w:rPr>
          <w:rFonts w:hint="eastAsia"/>
          <w:b/>
          <w:bCs/>
          <w:color w:val="auto"/>
        </w:rPr>
        <w:drawing>
          <wp:inline distT="0" distB="0" distL="114300" distR="114300">
            <wp:extent cx="5334635" cy="7152640"/>
            <wp:effectExtent l="0" t="0" r="14605" b="10160"/>
            <wp:docPr id="24" name="图片 23" descr="微信截图_20230807144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descr="微信截图_20230807144443"/>
                    <pic:cNvPicPr>
                      <a:picLocks noChangeAspect="1"/>
                    </pic:cNvPicPr>
                  </pic:nvPicPr>
                  <pic:blipFill>
                    <a:blip r:embed="rId55"/>
                    <a:srcRect t="1158" r="1535"/>
                    <a:stretch>
                      <a:fillRect/>
                    </a:stretch>
                  </pic:blipFill>
                  <pic:spPr>
                    <a:xfrm>
                      <a:off x="0" y="0"/>
                      <a:ext cx="5334635" cy="7152640"/>
                    </a:xfrm>
                    <a:prstGeom prst="rect">
                      <a:avLst/>
                    </a:prstGeom>
                    <a:noFill/>
                    <a:ln>
                      <a:noFill/>
                    </a:ln>
                  </pic:spPr>
                </pic:pic>
              </a:graphicData>
            </a:graphic>
          </wp:inline>
        </w:drawing>
      </w: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p>
      <w:pPr>
        <w:pStyle w:val="6"/>
        <w:ind w:left="0" w:leftChars="0" w:firstLine="0" w:firstLineChars="0"/>
        <w:outlineLvl w:val="2"/>
        <w:rPr>
          <w:rFonts w:ascii="宋体" w:hAnsi="宋体" w:cs="宋体"/>
          <w:b/>
          <w:bCs/>
          <w:color w:val="auto"/>
          <w:kern w:val="0"/>
          <w:sz w:val="32"/>
          <w:szCs w:val="32"/>
        </w:rPr>
      </w:pPr>
    </w:p>
    <w:sectPr>
      <w:pgSz w:w="11906" w:h="16838"/>
      <w:pgMar w:top="1440" w:right="1803" w:bottom="1440" w:left="1418" w:header="720" w:footer="720" w:gutter="0"/>
      <w:cols w:space="720" w:num="1"/>
      <w:docGrid w:linePitch="313"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auto"/>
    <w:pitch w:val="default"/>
    <w:sig w:usb0="800002BF" w:usb1="38CF7CFA" w:usb2="00000016" w:usb3="00000000" w:csb0="00040001" w:csb1="00000000"/>
  </w:font>
  <w:font w:name="仿宋_GB2312">
    <w:altName w:val="仿宋"/>
    <w:panose1 w:val="00000000000000000000"/>
    <w:charset w:val="86"/>
    <w:family w:val="modern"/>
    <w:pitch w:val="default"/>
    <w:sig w:usb0="00000000" w:usb1="00000000" w:usb2="00000010" w:usb3="00000000" w:csb0="00040000"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9"/>
                          </w:pPr>
                          <w:r>
                            <w:fldChar w:fldCharType="begin"/>
                          </w:r>
                          <w:r>
                            <w:instrText xml:space="preserve"> PAGE  \* MERGEFORMAT </w:instrText>
                          </w:r>
                          <w:r>
                            <w:fldChar w:fldCharType="separate"/>
                          </w:r>
                          <w:r>
                            <w:t>55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6C2W+DICAABkBAAADgAAAAAAAAABACAAAAAfAQAAZHJzL2Uyb0RvYy54bWxQSwUG&#10;AAAAAAYABgBZAQAAwwUAAAAA&#10;">
              <v:fill on="f" focussize="0,0"/>
              <v:stroke on="f" weight="0.5pt"/>
              <v:imagedata o:title=""/>
              <o:lock v:ext="edit" aspectratio="f"/>
              <v:textbox inset="0mm,0mm,0mm,0mm" style="mso-fit-shape-to-text:t;">
                <w:txbxContent>
                  <w:p>
                    <w:pPr>
                      <w:pStyle w:val="9"/>
                    </w:pPr>
                    <w:r>
                      <w:fldChar w:fldCharType="begin"/>
                    </w:r>
                    <w:r>
                      <w:instrText xml:space="preserve"> PAGE  \* MERGEFORMAT </w:instrText>
                    </w:r>
                    <w:r>
                      <w:fldChar w:fldCharType="separate"/>
                    </w:r>
                    <w:r>
                      <w:t>55</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105" w:firstLineChars="50"/>
      <w:jc w:val="left"/>
      <w:rPr>
        <w:rFonts w:ascii="宋体" w:hAnsi="宋体" w:cs="宋体"/>
        <w:iCs/>
        <w:sz w:val="21"/>
        <w:szCs w:val="21"/>
      </w:rPr>
    </w:pPr>
    <w:r>
      <w:rPr>
        <w:rFonts w:hint="eastAsia" w:ascii="宋体" w:hAnsi="宋体" w:cs="宋体"/>
        <w:b/>
        <w:iCs/>
        <w:sz w:val="21"/>
        <w:szCs w:val="21"/>
        <w:lang w:eastAsia="zh-CN"/>
      </w:rPr>
      <w:t xml:space="preserve">甘肃建毅达工程咨询管理有限公司 </w:t>
    </w:r>
    <w:r>
      <w:rPr>
        <w:rFonts w:hint="eastAsia" w:ascii="宋体" w:hAnsi="宋体" w:cs="宋体"/>
        <w:b/>
        <w:iCs/>
        <w:sz w:val="21"/>
        <w:szCs w:val="21"/>
      </w:rPr>
      <w:t xml:space="preserve">                             </w:t>
    </w:r>
    <w:r>
      <w:rPr>
        <w:rFonts w:ascii="宋体" w:hAnsi="宋体" w:cs="宋体"/>
        <w:b/>
        <w:iCs/>
        <w:sz w:val="21"/>
        <w:szCs w:val="21"/>
      </w:rPr>
      <w:t xml:space="preserve">             招标文件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9FB34F8"/>
    <w:multiLevelType w:val="singleLevel"/>
    <w:tmpl w:val="99FB34F8"/>
    <w:lvl w:ilvl="0" w:tentative="0">
      <w:start w:val="1"/>
      <w:numFmt w:val="chineseCounting"/>
      <w:suff w:val="space"/>
      <w:lvlText w:val="第%1条"/>
      <w:lvlJc w:val="left"/>
      <w:rPr>
        <w:rFonts w:hint="eastAsia"/>
      </w:rPr>
    </w:lvl>
  </w:abstractNum>
  <w:abstractNum w:abstractNumId="1">
    <w:nsid w:val="A06C0EE5"/>
    <w:multiLevelType w:val="singleLevel"/>
    <w:tmpl w:val="A06C0EE5"/>
    <w:lvl w:ilvl="0" w:tentative="0">
      <w:start w:val="1"/>
      <w:numFmt w:val="chineseCounting"/>
      <w:suff w:val="nothing"/>
      <w:lvlText w:val="（%1）"/>
      <w:lvlJc w:val="left"/>
      <w:rPr>
        <w:rFonts w:hint="eastAsia"/>
      </w:rPr>
    </w:lvl>
  </w:abstractNum>
  <w:abstractNum w:abstractNumId="2">
    <w:nsid w:val="CFD28123"/>
    <w:multiLevelType w:val="singleLevel"/>
    <w:tmpl w:val="CFD28123"/>
    <w:lvl w:ilvl="0" w:tentative="0">
      <w:start w:val="1"/>
      <w:numFmt w:val="chineseCounting"/>
      <w:suff w:val="nothing"/>
      <w:lvlText w:val="（%1）"/>
      <w:lvlJc w:val="left"/>
      <w:rPr>
        <w:rFonts w:hint="eastAsia"/>
      </w:rPr>
    </w:lvl>
  </w:abstractNum>
  <w:abstractNum w:abstractNumId="3">
    <w:nsid w:val="21E8602E"/>
    <w:multiLevelType w:val="singleLevel"/>
    <w:tmpl w:val="21E8602E"/>
    <w:lvl w:ilvl="0" w:tentative="0">
      <w:start w:val="12"/>
      <w:numFmt w:val="chineseCounting"/>
      <w:suff w:val="space"/>
      <w:lvlText w:val="第%1条"/>
      <w:lvlJc w:val="left"/>
      <w:rPr>
        <w:rFonts w:hint="eastAsia"/>
      </w:rPr>
    </w:lvl>
  </w:abstractNum>
  <w:abstractNum w:abstractNumId="4">
    <w:nsid w:val="3657545E"/>
    <w:multiLevelType w:val="singleLevel"/>
    <w:tmpl w:val="3657545E"/>
    <w:lvl w:ilvl="0" w:tentative="0">
      <w:start w:val="2"/>
      <w:numFmt w:val="chineseCounting"/>
      <w:suff w:val="nothing"/>
      <w:lvlText w:val="%1、"/>
      <w:lvlJc w:val="left"/>
      <w:rPr>
        <w:rFonts w:hint="eastAsia"/>
      </w:rPr>
    </w:lvl>
  </w:abstractNum>
  <w:abstractNum w:abstractNumId="5">
    <w:nsid w:val="45674C41"/>
    <w:multiLevelType w:val="multilevel"/>
    <w:tmpl w:val="45674C41"/>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7F804F71"/>
    <w:multiLevelType w:val="singleLevel"/>
    <w:tmpl w:val="7F804F71"/>
    <w:lvl w:ilvl="0" w:tentative="0">
      <w:start w:val="1"/>
      <w:numFmt w:val="chineseCounting"/>
      <w:suff w:val="nothing"/>
      <w:lvlText w:val="（%1）"/>
      <w:lvlJc w:val="left"/>
      <w:rPr>
        <w:rFonts w:hint="eastAsia"/>
      </w:rPr>
    </w:lvl>
  </w:abstractNum>
  <w:num w:numId="1">
    <w:abstractNumId w:val="4"/>
  </w:num>
  <w:num w:numId="2">
    <w:abstractNumId w:val="5"/>
  </w:num>
  <w:num w:numId="3">
    <w:abstractNumId w:val="0"/>
  </w:num>
  <w:num w:numId="4">
    <w:abstractNumId w:val="2"/>
  </w:num>
  <w:num w:numId="5">
    <w:abstractNumId w:val="1"/>
  </w:num>
  <w:num w:numId="6">
    <w:abstractNumId w:val="3"/>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MzZjcyNjI2OTJkMjE5M2I3MWE0OTQ5ODdkYTQ0MmIifQ=="/>
  </w:docVars>
  <w:rsids>
    <w:rsidRoot w:val="00172A27"/>
    <w:rsid w:val="00000D6E"/>
    <w:rsid w:val="00001A2D"/>
    <w:rsid w:val="00005A0D"/>
    <w:rsid w:val="00007289"/>
    <w:rsid w:val="0001253C"/>
    <w:rsid w:val="000331F4"/>
    <w:rsid w:val="00033E12"/>
    <w:rsid w:val="000369E4"/>
    <w:rsid w:val="0004570B"/>
    <w:rsid w:val="000515C4"/>
    <w:rsid w:val="00053AA0"/>
    <w:rsid w:val="00075AD7"/>
    <w:rsid w:val="00093D66"/>
    <w:rsid w:val="00095350"/>
    <w:rsid w:val="000A6469"/>
    <w:rsid w:val="000B466A"/>
    <w:rsid w:val="000C0CAE"/>
    <w:rsid w:val="000C2033"/>
    <w:rsid w:val="000D5EF7"/>
    <w:rsid w:val="000E2415"/>
    <w:rsid w:val="00106768"/>
    <w:rsid w:val="00114D11"/>
    <w:rsid w:val="00123061"/>
    <w:rsid w:val="00146FE6"/>
    <w:rsid w:val="00152D89"/>
    <w:rsid w:val="00163AB1"/>
    <w:rsid w:val="001641E1"/>
    <w:rsid w:val="00172A27"/>
    <w:rsid w:val="00184710"/>
    <w:rsid w:val="00192D1A"/>
    <w:rsid w:val="001A53C2"/>
    <w:rsid w:val="001B43C7"/>
    <w:rsid w:val="001E336E"/>
    <w:rsid w:val="001E69AD"/>
    <w:rsid w:val="001E6D9E"/>
    <w:rsid w:val="002179A3"/>
    <w:rsid w:val="002447AF"/>
    <w:rsid w:val="002504E5"/>
    <w:rsid w:val="00251989"/>
    <w:rsid w:val="002519C0"/>
    <w:rsid w:val="002725DD"/>
    <w:rsid w:val="00276459"/>
    <w:rsid w:val="00276EEE"/>
    <w:rsid w:val="00283816"/>
    <w:rsid w:val="002858B0"/>
    <w:rsid w:val="002929C7"/>
    <w:rsid w:val="002B0D37"/>
    <w:rsid w:val="002C2027"/>
    <w:rsid w:val="002C3455"/>
    <w:rsid w:val="002C6981"/>
    <w:rsid w:val="002E182B"/>
    <w:rsid w:val="002E251E"/>
    <w:rsid w:val="002F7EA2"/>
    <w:rsid w:val="0030343D"/>
    <w:rsid w:val="0030638C"/>
    <w:rsid w:val="003101B9"/>
    <w:rsid w:val="00315B79"/>
    <w:rsid w:val="003174BB"/>
    <w:rsid w:val="00345FA4"/>
    <w:rsid w:val="0035101C"/>
    <w:rsid w:val="0037038A"/>
    <w:rsid w:val="00382907"/>
    <w:rsid w:val="00383643"/>
    <w:rsid w:val="003A5B53"/>
    <w:rsid w:val="003B2AB0"/>
    <w:rsid w:val="003C31C0"/>
    <w:rsid w:val="003F34FA"/>
    <w:rsid w:val="00400E2E"/>
    <w:rsid w:val="00403663"/>
    <w:rsid w:val="004146FA"/>
    <w:rsid w:val="00465CF4"/>
    <w:rsid w:val="0046655E"/>
    <w:rsid w:val="00481814"/>
    <w:rsid w:val="0049315D"/>
    <w:rsid w:val="0049426E"/>
    <w:rsid w:val="004A0BB7"/>
    <w:rsid w:val="004B3AC4"/>
    <w:rsid w:val="004B641F"/>
    <w:rsid w:val="004D1889"/>
    <w:rsid w:val="004F2EC6"/>
    <w:rsid w:val="004F44F0"/>
    <w:rsid w:val="005156C9"/>
    <w:rsid w:val="0054488F"/>
    <w:rsid w:val="00552EAD"/>
    <w:rsid w:val="00557800"/>
    <w:rsid w:val="00560191"/>
    <w:rsid w:val="005647C4"/>
    <w:rsid w:val="00565F59"/>
    <w:rsid w:val="00571CAF"/>
    <w:rsid w:val="0058600A"/>
    <w:rsid w:val="00593735"/>
    <w:rsid w:val="005A4C16"/>
    <w:rsid w:val="005B10A6"/>
    <w:rsid w:val="005C2893"/>
    <w:rsid w:val="005E1428"/>
    <w:rsid w:val="005F001E"/>
    <w:rsid w:val="005F3599"/>
    <w:rsid w:val="006001DF"/>
    <w:rsid w:val="00601DDE"/>
    <w:rsid w:val="00622CF4"/>
    <w:rsid w:val="006264E2"/>
    <w:rsid w:val="0063182F"/>
    <w:rsid w:val="006460B3"/>
    <w:rsid w:val="00646904"/>
    <w:rsid w:val="00665831"/>
    <w:rsid w:val="006817CA"/>
    <w:rsid w:val="006913DD"/>
    <w:rsid w:val="00694D3A"/>
    <w:rsid w:val="00695B6C"/>
    <w:rsid w:val="006A1833"/>
    <w:rsid w:val="006A2A3C"/>
    <w:rsid w:val="006A3504"/>
    <w:rsid w:val="006A50A5"/>
    <w:rsid w:val="006C72A4"/>
    <w:rsid w:val="006F24C5"/>
    <w:rsid w:val="006F6FAE"/>
    <w:rsid w:val="00706A50"/>
    <w:rsid w:val="0071298D"/>
    <w:rsid w:val="007150F1"/>
    <w:rsid w:val="0072082E"/>
    <w:rsid w:val="00721407"/>
    <w:rsid w:val="007354EE"/>
    <w:rsid w:val="00761A9A"/>
    <w:rsid w:val="0076249D"/>
    <w:rsid w:val="00763B04"/>
    <w:rsid w:val="007960E0"/>
    <w:rsid w:val="00797162"/>
    <w:rsid w:val="007A0606"/>
    <w:rsid w:val="007A50D8"/>
    <w:rsid w:val="007B5109"/>
    <w:rsid w:val="007B5256"/>
    <w:rsid w:val="007D467B"/>
    <w:rsid w:val="007D68B4"/>
    <w:rsid w:val="007D725F"/>
    <w:rsid w:val="007F543D"/>
    <w:rsid w:val="008011EF"/>
    <w:rsid w:val="008066F1"/>
    <w:rsid w:val="008203E8"/>
    <w:rsid w:val="0082335E"/>
    <w:rsid w:val="00835D13"/>
    <w:rsid w:val="00845EF2"/>
    <w:rsid w:val="0086399C"/>
    <w:rsid w:val="00865A04"/>
    <w:rsid w:val="00885DD2"/>
    <w:rsid w:val="00892583"/>
    <w:rsid w:val="00894625"/>
    <w:rsid w:val="0089618C"/>
    <w:rsid w:val="00897FF2"/>
    <w:rsid w:val="008A67EF"/>
    <w:rsid w:val="008B422E"/>
    <w:rsid w:val="008C22F3"/>
    <w:rsid w:val="008E330F"/>
    <w:rsid w:val="008E7811"/>
    <w:rsid w:val="008F34C5"/>
    <w:rsid w:val="0095057D"/>
    <w:rsid w:val="0095765A"/>
    <w:rsid w:val="009757CD"/>
    <w:rsid w:val="00993D55"/>
    <w:rsid w:val="00996540"/>
    <w:rsid w:val="009A45C5"/>
    <w:rsid w:val="009B1ECB"/>
    <w:rsid w:val="009B4BBA"/>
    <w:rsid w:val="009D4253"/>
    <w:rsid w:val="00A0358A"/>
    <w:rsid w:val="00A15503"/>
    <w:rsid w:val="00A16F8B"/>
    <w:rsid w:val="00A21834"/>
    <w:rsid w:val="00A568BC"/>
    <w:rsid w:val="00A6196B"/>
    <w:rsid w:val="00A73B4C"/>
    <w:rsid w:val="00A759D3"/>
    <w:rsid w:val="00AB29D6"/>
    <w:rsid w:val="00AB2D15"/>
    <w:rsid w:val="00AB6BC9"/>
    <w:rsid w:val="00AD6D70"/>
    <w:rsid w:val="00AE5427"/>
    <w:rsid w:val="00B014E5"/>
    <w:rsid w:val="00B14D54"/>
    <w:rsid w:val="00B17AA9"/>
    <w:rsid w:val="00B62B23"/>
    <w:rsid w:val="00B73824"/>
    <w:rsid w:val="00B83B75"/>
    <w:rsid w:val="00BA5854"/>
    <w:rsid w:val="00BB22C3"/>
    <w:rsid w:val="00BB765B"/>
    <w:rsid w:val="00BC4ED4"/>
    <w:rsid w:val="00BC5D9C"/>
    <w:rsid w:val="00BD6E48"/>
    <w:rsid w:val="00BE566E"/>
    <w:rsid w:val="00BF374A"/>
    <w:rsid w:val="00C171EE"/>
    <w:rsid w:val="00C31D89"/>
    <w:rsid w:val="00C466ED"/>
    <w:rsid w:val="00C56562"/>
    <w:rsid w:val="00CC21AF"/>
    <w:rsid w:val="00CC37D3"/>
    <w:rsid w:val="00CC46AE"/>
    <w:rsid w:val="00CD2E33"/>
    <w:rsid w:val="00CD72B7"/>
    <w:rsid w:val="00CE01F9"/>
    <w:rsid w:val="00CE061D"/>
    <w:rsid w:val="00CE5BB3"/>
    <w:rsid w:val="00CF207F"/>
    <w:rsid w:val="00D07459"/>
    <w:rsid w:val="00D10244"/>
    <w:rsid w:val="00D14ED8"/>
    <w:rsid w:val="00D30EAE"/>
    <w:rsid w:val="00D32362"/>
    <w:rsid w:val="00D418D7"/>
    <w:rsid w:val="00D50BD7"/>
    <w:rsid w:val="00D57F37"/>
    <w:rsid w:val="00D64774"/>
    <w:rsid w:val="00D6672D"/>
    <w:rsid w:val="00D6773F"/>
    <w:rsid w:val="00D73366"/>
    <w:rsid w:val="00D80A8D"/>
    <w:rsid w:val="00D90895"/>
    <w:rsid w:val="00D94AFC"/>
    <w:rsid w:val="00DA4F9A"/>
    <w:rsid w:val="00DB0194"/>
    <w:rsid w:val="00DD0581"/>
    <w:rsid w:val="00DE0E09"/>
    <w:rsid w:val="00DE40B5"/>
    <w:rsid w:val="00DF45BF"/>
    <w:rsid w:val="00E05E1B"/>
    <w:rsid w:val="00E1522D"/>
    <w:rsid w:val="00E17EE2"/>
    <w:rsid w:val="00E22772"/>
    <w:rsid w:val="00E412E2"/>
    <w:rsid w:val="00E41D61"/>
    <w:rsid w:val="00E478B7"/>
    <w:rsid w:val="00E778E3"/>
    <w:rsid w:val="00E8332C"/>
    <w:rsid w:val="00EB0790"/>
    <w:rsid w:val="00EC74CF"/>
    <w:rsid w:val="00EC7EB2"/>
    <w:rsid w:val="00EF37EB"/>
    <w:rsid w:val="00EF64DB"/>
    <w:rsid w:val="00F000EB"/>
    <w:rsid w:val="00F00EE5"/>
    <w:rsid w:val="00F10D22"/>
    <w:rsid w:val="00F31357"/>
    <w:rsid w:val="00F32057"/>
    <w:rsid w:val="00F744D1"/>
    <w:rsid w:val="00F8633A"/>
    <w:rsid w:val="00F9711E"/>
    <w:rsid w:val="00FA02F5"/>
    <w:rsid w:val="00FA1F35"/>
    <w:rsid w:val="00FA41BD"/>
    <w:rsid w:val="00FC04E6"/>
    <w:rsid w:val="00FD5710"/>
    <w:rsid w:val="00FF6ED2"/>
    <w:rsid w:val="014337F8"/>
    <w:rsid w:val="0169685A"/>
    <w:rsid w:val="01761E20"/>
    <w:rsid w:val="01A7647D"/>
    <w:rsid w:val="01BC33A6"/>
    <w:rsid w:val="025343F8"/>
    <w:rsid w:val="02783976"/>
    <w:rsid w:val="027F55FB"/>
    <w:rsid w:val="038F541B"/>
    <w:rsid w:val="03D84C96"/>
    <w:rsid w:val="04A949E8"/>
    <w:rsid w:val="04BB1205"/>
    <w:rsid w:val="04D255BF"/>
    <w:rsid w:val="056F1060"/>
    <w:rsid w:val="069604F9"/>
    <w:rsid w:val="080041F1"/>
    <w:rsid w:val="08183C31"/>
    <w:rsid w:val="081D1247"/>
    <w:rsid w:val="08646E76"/>
    <w:rsid w:val="08A92ADB"/>
    <w:rsid w:val="09CD0A4B"/>
    <w:rsid w:val="0B1D330C"/>
    <w:rsid w:val="0B696551"/>
    <w:rsid w:val="0B8C3FEE"/>
    <w:rsid w:val="0BD643A6"/>
    <w:rsid w:val="0D2B61B4"/>
    <w:rsid w:val="0E0013EF"/>
    <w:rsid w:val="0E1327A4"/>
    <w:rsid w:val="0E6D0107"/>
    <w:rsid w:val="0ED71A24"/>
    <w:rsid w:val="0EE62941"/>
    <w:rsid w:val="0F0F7410"/>
    <w:rsid w:val="111927C8"/>
    <w:rsid w:val="113B0990"/>
    <w:rsid w:val="11A77DD3"/>
    <w:rsid w:val="11A845A5"/>
    <w:rsid w:val="126D4B79"/>
    <w:rsid w:val="129214B5"/>
    <w:rsid w:val="130C25E4"/>
    <w:rsid w:val="14587163"/>
    <w:rsid w:val="15D54F0F"/>
    <w:rsid w:val="15E2762C"/>
    <w:rsid w:val="15F66C34"/>
    <w:rsid w:val="173C4B1A"/>
    <w:rsid w:val="17451C21"/>
    <w:rsid w:val="18492041"/>
    <w:rsid w:val="190B50EC"/>
    <w:rsid w:val="19C808E7"/>
    <w:rsid w:val="19F90672"/>
    <w:rsid w:val="1A1A3838"/>
    <w:rsid w:val="1A3645AF"/>
    <w:rsid w:val="1A6C6C3B"/>
    <w:rsid w:val="1AC94917"/>
    <w:rsid w:val="1AF51BB0"/>
    <w:rsid w:val="1B494543"/>
    <w:rsid w:val="1B6F54BE"/>
    <w:rsid w:val="1C657BAF"/>
    <w:rsid w:val="1C996BFF"/>
    <w:rsid w:val="1CF36801"/>
    <w:rsid w:val="1D047E88"/>
    <w:rsid w:val="1D1F1166"/>
    <w:rsid w:val="1D710D78"/>
    <w:rsid w:val="1DEB415A"/>
    <w:rsid w:val="1E9457A1"/>
    <w:rsid w:val="1ECC4F97"/>
    <w:rsid w:val="1FBE07C2"/>
    <w:rsid w:val="20407429"/>
    <w:rsid w:val="212975AC"/>
    <w:rsid w:val="21752F38"/>
    <w:rsid w:val="21973350"/>
    <w:rsid w:val="219748C8"/>
    <w:rsid w:val="21B527DE"/>
    <w:rsid w:val="22697C39"/>
    <w:rsid w:val="23517B9F"/>
    <w:rsid w:val="23827D58"/>
    <w:rsid w:val="240C20F5"/>
    <w:rsid w:val="24F5112A"/>
    <w:rsid w:val="252F3F10"/>
    <w:rsid w:val="26AB75C6"/>
    <w:rsid w:val="27483067"/>
    <w:rsid w:val="275B2D9A"/>
    <w:rsid w:val="27C546B8"/>
    <w:rsid w:val="28186EDD"/>
    <w:rsid w:val="287011CF"/>
    <w:rsid w:val="28A8200F"/>
    <w:rsid w:val="29360AB8"/>
    <w:rsid w:val="29555687"/>
    <w:rsid w:val="29DD3F3B"/>
    <w:rsid w:val="29E47028"/>
    <w:rsid w:val="2A2E29E8"/>
    <w:rsid w:val="2AB63B22"/>
    <w:rsid w:val="2ACD0453"/>
    <w:rsid w:val="2AD74E2E"/>
    <w:rsid w:val="2AF4434A"/>
    <w:rsid w:val="2C6D3C9C"/>
    <w:rsid w:val="2C9F5E1F"/>
    <w:rsid w:val="2CAD4002"/>
    <w:rsid w:val="2CF47754"/>
    <w:rsid w:val="2D6D3827"/>
    <w:rsid w:val="2D8F19F0"/>
    <w:rsid w:val="2E3A3787"/>
    <w:rsid w:val="2E3C368A"/>
    <w:rsid w:val="2E3D769E"/>
    <w:rsid w:val="2E9F2106"/>
    <w:rsid w:val="2F01691D"/>
    <w:rsid w:val="2F3A599D"/>
    <w:rsid w:val="2FE36023"/>
    <w:rsid w:val="301239F2"/>
    <w:rsid w:val="313B3EE2"/>
    <w:rsid w:val="318067D5"/>
    <w:rsid w:val="32F72511"/>
    <w:rsid w:val="336D27D3"/>
    <w:rsid w:val="342F3231"/>
    <w:rsid w:val="34695BBC"/>
    <w:rsid w:val="347D3422"/>
    <w:rsid w:val="347D4377"/>
    <w:rsid w:val="34D03E6A"/>
    <w:rsid w:val="356C2617"/>
    <w:rsid w:val="362D1DA6"/>
    <w:rsid w:val="36533F02"/>
    <w:rsid w:val="37044CDE"/>
    <w:rsid w:val="370E607B"/>
    <w:rsid w:val="379E4A4D"/>
    <w:rsid w:val="37AF40FA"/>
    <w:rsid w:val="38064FA4"/>
    <w:rsid w:val="384B5905"/>
    <w:rsid w:val="387939C8"/>
    <w:rsid w:val="3889107C"/>
    <w:rsid w:val="39E81E4C"/>
    <w:rsid w:val="3BBB7E54"/>
    <w:rsid w:val="3BFF5F92"/>
    <w:rsid w:val="3C110A75"/>
    <w:rsid w:val="3C38549C"/>
    <w:rsid w:val="3C850B8E"/>
    <w:rsid w:val="3DAE1A1E"/>
    <w:rsid w:val="3DC72AE0"/>
    <w:rsid w:val="3E216694"/>
    <w:rsid w:val="3E537955"/>
    <w:rsid w:val="3E8D1F7B"/>
    <w:rsid w:val="3EA13331"/>
    <w:rsid w:val="3EA370A9"/>
    <w:rsid w:val="3ED23E32"/>
    <w:rsid w:val="3ED6561C"/>
    <w:rsid w:val="3EEA4F8F"/>
    <w:rsid w:val="3F542A99"/>
    <w:rsid w:val="3F5979B7"/>
    <w:rsid w:val="3F93536F"/>
    <w:rsid w:val="3FAA4AF7"/>
    <w:rsid w:val="3FB157F6"/>
    <w:rsid w:val="40DC68A2"/>
    <w:rsid w:val="40FE0F0E"/>
    <w:rsid w:val="41935FCB"/>
    <w:rsid w:val="41C20D1A"/>
    <w:rsid w:val="41F11F3D"/>
    <w:rsid w:val="434075BC"/>
    <w:rsid w:val="437454B8"/>
    <w:rsid w:val="43B603BC"/>
    <w:rsid w:val="43C024AB"/>
    <w:rsid w:val="43EB53DF"/>
    <w:rsid w:val="440305EA"/>
    <w:rsid w:val="44305883"/>
    <w:rsid w:val="443156AD"/>
    <w:rsid w:val="444A6219"/>
    <w:rsid w:val="448B4867"/>
    <w:rsid w:val="44A771C7"/>
    <w:rsid w:val="44B571F7"/>
    <w:rsid w:val="452C56B4"/>
    <w:rsid w:val="455A2EAA"/>
    <w:rsid w:val="455E1F7C"/>
    <w:rsid w:val="455E3D2A"/>
    <w:rsid w:val="45E32481"/>
    <w:rsid w:val="4620004A"/>
    <w:rsid w:val="465029A7"/>
    <w:rsid w:val="465D66D7"/>
    <w:rsid w:val="46794147"/>
    <w:rsid w:val="46DC75FC"/>
    <w:rsid w:val="46F91C89"/>
    <w:rsid w:val="478F0B12"/>
    <w:rsid w:val="47F40975"/>
    <w:rsid w:val="48D367DD"/>
    <w:rsid w:val="49425710"/>
    <w:rsid w:val="49D72799"/>
    <w:rsid w:val="4A02559C"/>
    <w:rsid w:val="4A3B4CB2"/>
    <w:rsid w:val="4AAE4DFF"/>
    <w:rsid w:val="4B9504F3"/>
    <w:rsid w:val="4B9C1A50"/>
    <w:rsid w:val="4C0479C4"/>
    <w:rsid w:val="4D2B1051"/>
    <w:rsid w:val="4D826EFD"/>
    <w:rsid w:val="4D8B1D7C"/>
    <w:rsid w:val="4DA42E3E"/>
    <w:rsid w:val="4DF734D9"/>
    <w:rsid w:val="4E0B6A19"/>
    <w:rsid w:val="4E6E39A1"/>
    <w:rsid w:val="4FA15887"/>
    <w:rsid w:val="51402B98"/>
    <w:rsid w:val="516923D4"/>
    <w:rsid w:val="519A07DF"/>
    <w:rsid w:val="51AE7B30"/>
    <w:rsid w:val="524A27C8"/>
    <w:rsid w:val="526D1A50"/>
    <w:rsid w:val="534327B1"/>
    <w:rsid w:val="53CB1124"/>
    <w:rsid w:val="54DB601C"/>
    <w:rsid w:val="5511700B"/>
    <w:rsid w:val="55175CA3"/>
    <w:rsid w:val="55807CEC"/>
    <w:rsid w:val="568850AA"/>
    <w:rsid w:val="56D96F04"/>
    <w:rsid w:val="57A001D2"/>
    <w:rsid w:val="57E738E9"/>
    <w:rsid w:val="58613E05"/>
    <w:rsid w:val="58B101BD"/>
    <w:rsid w:val="5A2F19D7"/>
    <w:rsid w:val="5AA601F5"/>
    <w:rsid w:val="5AF073FB"/>
    <w:rsid w:val="5B0B44FC"/>
    <w:rsid w:val="5BA65FD3"/>
    <w:rsid w:val="5CD56343"/>
    <w:rsid w:val="5D02548B"/>
    <w:rsid w:val="5D1518E2"/>
    <w:rsid w:val="5E214A92"/>
    <w:rsid w:val="5EE4753E"/>
    <w:rsid w:val="5EE80922"/>
    <w:rsid w:val="5F6A6D46"/>
    <w:rsid w:val="60765F74"/>
    <w:rsid w:val="60F021CA"/>
    <w:rsid w:val="611E41F1"/>
    <w:rsid w:val="612C0D28"/>
    <w:rsid w:val="617D5E7D"/>
    <w:rsid w:val="62864468"/>
    <w:rsid w:val="62966DA1"/>
    <w:rsid w:val="62B56A0B"/>
    <w:rsid w:val="62F0076A"/>
    <w:rsid w:val="63251ED3"/>
    <w:rsid w:val="63AB4186"/>
    <w:rsid w:val="640B2E77"/>
    <w:rsid w:val="641066DF"/>
    <w:rsid w:val="64850E7B"/>
    <w:rsid w:val="64A137DB"/>
    <w:rsid w:val="6546685C"/>
    <w:rsid w:val="65CD605B"/>
    <w:rsid w:val="65EC0A86"/>
    <w:rsid w:val="660B53B0"/>
    <w:rsid w:val="668F4233"/>
    <w:rsid w:val="66B21CD0"/>
    <w:rsid w:val="671D590E"/>
    <w:rsid w:val="68212C69"/>
    <w:rsid w:val="6841122D"/>
    <w:rsid w:val="68C91863"/>
    <w:rsid w:val="690E6278"/>
    <w:rsid w:val="69434E61"/>
    <w:rsid w:val="69531548"/>
    <w:rsid w:val="69696E5F"/>
    <w:rsid w:val="696E0130"/>
    <w:rsid w:val="69931944"/>
    <w:rsid w:val="69B83AA1"/>
    <w:rsid w:val="69EC54F9"/>
    <w:rsid w:val="6A1A01AB"/>
    <w:rsid w:val="6ADA2A54"/>
    <w:rsid w:val="6AE0505D"/>
    <w:rsid w:val="6B882FFF"/>
    <w:rsid w:val="6BE512DF"/>
    <w:rsid w:val="6C305B70"/>
    <w:rsid w:val="6C5167DB"/>
    <w:rsid w:val="6C5E0930"/>
    <w:rsid w:val="6C77456B"/>
    <w:rsid w:val="6CB00A5F"/>
    <w:rsid w:val="6CEB78EB"/>
    <w:rsid w:val="6CF30D11"/>
    <w:rsid w:val="6D284A9A"/>
    <w:rsid w:val="6D545029"/>
    <w:rsid w:val="6DBF4994"/>
    <w:rsid w:val="6E423939"/>
    <w:rsid w:val="6E7F06E9"/>
    <w:rsid w:val="6E83292A"/>
    <w:rsid w:val="6EB1286D"/>
    <w:rsid w:val="6F675D4D"/>
    <w:rsid w:val="6F716AEA"/>
    <w:rsid w:val="6F963F3C"/>
    <w:rsid w:val="6FD607DD"/>
    <w:rsid w:val="70313C65"/>
    <w:rsid w:val="706447A2"/>
    <w:rsid w:val="709A3F00"/>
    <w:rsid w:val="70FC321D"/>
    <w:rsid w:val="71122819"/>
    <w:rsid w:val="717F125B"/>
    <w:rsid w:val="72121874"/>
    <w:rsid w:val="72556331"/>
    <w:rsid w:val="72697B30"/>
    <w:rsid w:val="72760055"/>
    <w:rsid w:val="739015EB"/>
    <w:rsid w:val="74730CF0"/>
    <w:rsid w:val="74CC1F64"/>
    <w:rsid w:val="75E91947"/>
    <w:rsid w:val="760A5684"/>
    <w:rsid w:val="76216673"/>
    <w:rsid w:val="76CF5F86"/>
    <w:rsid w:val="76F31C74"/>
    <w:rsid w:val="783C589D"/>
    <w:rsid w:val="79132AA2"/>
    <w:rsid w:val="79DE5E46"/>
    <w:rsid w:val="7A432F13"/>
    <w:rsid w:val="7A923E9A"/>
    <w:rsid w:val="7BE36984"/>
    <w:rsid w:val="7BF71B90"/>
    <w:rsid w:val="7C10151B"/>
    <w:rsid w:val="7C7B2E38"/>
    <w:rsid w:val="7CD51E1C"/>
    <w:rsid w:val="7D717D97"/>
    <w:rsid w:val="7DBD0DD7"/>
    <w:rsid w:val="7E320642"/>
    <w:rsid w:val="7F5931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iPriority="39"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99" w:semiHidden="0" w:name="Normal Indent"/>
    <w:lsdException w:uiPriority="0" w:name="footnote text"/>
    <w:lsdException w:uiPriority="0" w:name="annotation text"/>
    <w:lsdException w:qFormat="1" w:unhideWhenUsed="0" w:uiPriority="99" w:semiHidden="0" w:name="header"/>
    <w:lsdException w:qFormat="1"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qFormat="1" w:unhideWhenUsed="0" w:uiPriority="99" w:semiHidden="0" w:name="table of authorities"/>
    <w:lsdException w:uiPriority="0" w:name="macro"/>
    <w:lsdException w:uiPriority="0" w:name="toa heading"/>
    <w:lsdException w:uiPriority="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iPriority="0" w:semiHidden="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iPriority="0" w:name="Note Heading"/>
    <w:lsdException w:uiPriority="0" w:name="Body Text 2"/>
    <w:lsdException w:uiPriority="0" w:name="Body Text 3"/>
    <w:lsdException w:uiPriority="0" w:name="Body Text Indent 2"/>
    <w:lsdException w:qFormat="1" w:unhideWhenUsed="0" w:uiPriority="0" w:semiHidden="0" w:name="Body Text Indent 3"/>
    <w:lsdException w:uiPriority="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iPriority="99" w:semiHidden="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jc w:val="both"/>
    </w:pPr>
    <w:rPr>
      <w:rFonts w:ascii="Times New Roman" w:hAnsi="Times New Roman" w:eastAsia="宋体" w:cs="Times New Roman"/>
      <w:kern w:val="2"/>
      <w:sz w:val="21"/>
      <w:lang w:val="en-US" w:eastAsia="zh-CN" w:bidi="ar-SA"/>
    </w:rPr>
  </w:style>
  <w:style w:type="paragraph" w:styleId="3">
    <w:name w:val="heading 2"/>
    <w:basedOn w:val="1"/>
    <w:next w:val="1"/>
    <w:link w:val="55"/>
    <w:autoRedefine/>
    <w:qFormat/>
    <w:uiPriority w:val="0"/>
    <w:pPr>
      <w:keepNext/>
      <w:keepLines/>
      <w:adjustRightInd w:val="0"/>
      <w:spacing w:before="120" w:after="120"/>
      <w:jc w:val="center"/>
      <w:textAlignment w:val="baseline"/>
      <w:outlineLvl w:val="1"/>
    </w:pPr>
    <w:rPr>
      <w:rFonts w:ascii="Arial" w:hAnsi="Arial"/>
      <w:b/>
      <w:kern w:val="0"/>
      <w:sz w:val="30"/>
    </w:rPr>
  </w:style>
  <w:style w:type="paragraph" w:styleId="4">
    <w:name w:val="heading 3"/>
    <w:basedOn w:val="1"/>
    <w:next w:val="1"/>
    <w:autoRedefine/>
    <w:qFormat/>
    <w:uiPriority w:val="0"/>
    <w:pPr>
      <w:keepNext/>
      <w:keepLines/>
      <w:adjustRightInd w:val="0"/>
      <w:spacing w:before="240" w:after="120" w:line="300" w:lineRule="auto"/>
      <w:jc w:val="left"/>
      <w:textAlignment w:val="baseline"/>
      <w:outlineLvl w:val="2"/>
    </w:pPr>
    <w:rPr>
      <w:b/>
      <w:bCs/>
      <w:kern w:val="0"/>
      <w:sz w:val="32"/>
      <w:szCs w:val="32"/>
    </w:rPr>
  </w:style>
  <w:style w:type="character" w:default="1" w:styleId="19">
    <w:name w:val="Default Paragraph Font"/>
    <w:autoRedefine/>
    <w:semiHidden/>
    <w:unhideWhenUsed/>
    <w:qFormat/>
    <w:uiPriority w:val="1"/>
  </w:style>
  <w:style w:type="table" w:default="1" w:styleId="17">
    <w:name w:val="Normal Table"/>
    <w:autoRedefine/>
    <w:semiHidden/>
    <w:unhideWhenUsed/>
    <w:qFormat/>
    <w:uiPriority w:val="99"/>
    <w:tblPr>
      <w:tblCellMar>
        <w:top w:w="0" w:type="dxa"/>
        <w:left w:w="108" w:type="dxa"/>
        <w:bottom w:w="0" w:type="dxa"/>
        <w:right w:w="108" w:type="dxa"/>
      </w:tblCellMar>
    </w:tblPr>
  </w:style>
  <w:style w:type="paragraph" w:styleId="2">
    <w:name w:val="Body Text"/>
    <w:basedOn w:val="1"/>
    <w:autoRedefine/>
    <w:unhideWhenUsed/>
    <w:qFormat/>
    <w:uiPriority w:val="0"/>
    <w:pPr>
      <w:spacing w:after="120"/>
    </w:pPr>
  </w:style>
  <w:style w:type="paragraph" w:styleId="5">
    <w:name w:val="table of authorities"/>
    <w:basedOn w:val="1"/>
    <w:next w:val="1"/>
    <w:autoRedefine/>
    <w:qFormat/>
    <w:uiPriority w:val="99"/>
    <w:pPr>
      <w:widowControl w:val="0"/>
      <w:ind w:left="420" w:leftChars="200"/>
    </w:pPr>
    <w:rPr>
      <w:szCs w:val="24"/>
    </w:rPr>
  </w:style>
  <w:style w:type="paragraph" w:styleId="6">
    <w:name w:val="Normal Indent"/>
    <w:basedOn w:val="1"/>
    <w:autoRedefine/>
    <w:qFormat/>
    <w:uiPriority w:val="99"/>
    <w:pPr>
      <w:ind w:firstLine="420"/>
    </w:pPr>
  </w:style>
  <w:style w:type="paragraph" w:styleId="7">
    <w:name w:val="Plain Text"/>
    <w:basedOn w:val="1"/>
    <w:link w:val="31"/>
    <w:autoRedefine/>
    <w:qFormat/>
    <w:uiPriority w:val="0"/>
    <w:rPr>
      <w:rFonts w:ascii="宋体" w:hAnsi="Courier New"/>
      <w:kern w:val="0"/>
      <w:sz w:val="20"/>
    </w:rPr>
  </w:style>
  <w:style w:type="paragraph" w:styleId="8">
    <w:name w:val="Balloon Text"/>
    <w:basedOn w:val="1"/>
    <w:link w:val="33"/>
    <w:autoRedefine/>
    <w:qFormat/>
    <w:uiPriority w:val="0"/>
    <w:rPr>
      <w:sz w:val="18"/>
      <w:szCs w:val="18"/>
    </w:rPr>
  </w:style>
  <w:style w:type="paragraph" w:styleId="9">
    <w:name w:val="footer"/>
    <w:basedOn w:val="1"/>
    <w:link w:val="56"/>
    <w:autoRedefine/>
    <w:unhideWhenUsed/>
    <w:qFormat/>
    <w:uiPriority w:val="99"/>
    <w:pPr>
      <w:tabs>
        <w:tab w:val="center" w:pos="4153"/>
        <w:tab w:val="right" w:pos="8306"/>
      </w:tabs>
      <w:snapToGrid w:val="0"/>
      <w:jc w:val="left"/>
    </w:pPr>
    <w:rPr>
      <w:kern w:val="0"/>
      <w:sz w:val="18"/>
      <w:szCs w:val="18"/>
    </w:rPr>
  </w:style>
  <w:style w:type="paragraph" w:styleId="10">
    <w:name w:val="header"/>
    <w:basedOn w:val="1"/>
    <w:link w:val="29"/>
    <w:autoRedefine/>
    <w:qFormat/>
    <w:uiPriority w:val="99"/>
    <w:pPr>
      <w:pBdr>
        <w:bottom w:val="single" w:color="auto" w:sz="6" w:space="1"/>
      </w:pBdr>
      <w:tabs>
        <w:tab w:val="center" w:pos="4153"/>
        <w:tab w:val="right" w:pos="8306"/>
      </w:tabs>
      <w:snapToGrid w:val="0"/>
      <w:jc w:val="center"/>
    </w:pPr>
    <w:rPr>
      <w:sz w:val="18"/>
      <w:szCs w:val="18"/>
    </w:rPr>
  </w:style>
  <w:style w:type="paragraph" w:styleId="11">
    <w:name w:val="toc 1"/>
    <w:basedOn w:val="1"/>
    <w:next w:val="1"/>
    <w:autoRedefine/>
    <w:qFormat/>
    <w:uiPriority w:val="39"/>
  </w:style>
  <w:style w:type="paragraph" w:styleId="12">
    <w:name w:val="Body Text Indent 3"/>
    <w:basedOn w:val="1"/>
    <w:link w:val="32"/>
    <w:autoRedefine/>
    <w:qFormat/>
    <w:uiPriority w:val="0"/>
    <w:pPr>
      <w:spacing w:after="120"/>
      <w:ind w:left="420" w:leftChars="200"/>
    </w:pPr>
    <w:rPr>
      <w:sz w:val="16"/>
      <w:szCs w:val="16"/>
    </w:rPr>
  </w:style>
  <w:style w:type="paragraph" w:styleId="13">
    <w:name w:val="toc 2"/>
    <w:basedOn w:val="1"/>
    <w:next w:val="1"/>
    <w:autoRedefine/>
    <w:unhideWhenUsed/>
    <w:qFormat/>
    <w:uiPriority w:val="39"/>
    <w:pPr>
      <w:adjustRightInd w:val="0"/>
      <w:snapToGrid w:val="0"/>
      <w:spacing w:line="400" w:lineRule="exact"/>
      <w:ind w:left="200" w:leftChars="200"/>
      <w:jc w:val="left"/>
    </w:pPr>
    <w:rPr>
      <w:rFonts w:eastAsia="仿宋_GB2312"/>
      <w:smallCaps/>
    </w:rPr>
  </w:style>
  <w:style w:type="paragraph" w:styleId="14">
    <w:name w:val="HTML Preformatted"/>
    <w:basedOn w:val="1"/>
    <w:link w:val="30"/>
    <w:autoRedefine/>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hAnsi="Courier New" w:eastAsia="黑体" w:cs="Courier New"/>
      <w:kern w:val="0"/>
      <w:sz w:val="20"/>
    </w:rPr>
  </w:style>
  <w:style w:type="paragraph" w:styleId="15">
    <w:name w:val="Normal (Web)"/>
    <w:basedOn w:val="1"/>
    <w:autoRedefine/>
    <w:unhideWhenUsed/>
    <w:qFormat/>
    <w:uiPriority w:val="0"/>
    <w:pPr>
      <w:jc w:val="left"/>
    </w:pPr>
    <w:rPr>
      <w:kern w:val="0"/>
      <w:sz w:val="24"/>
    </w:rPr>
  </w:style>
  <w:style w:type="paragraph" w:styleId="16">
    <w:name w:val="Body Text First Indent 2"/>
    <w:basedOn w:val="2"/>
    <w:next w:val="1"/>
    <w:autoRedefine/>
    <w:qFormat/>
    <w:uiPriority w:val="0"/>
    <w:pPr>
      <w:ind w:firstLine="420" w:firstLineChars="200"/>
    </w:pPr>
  </w:style>
  <w:style w:type="table" w:styleId="18">
    <w:name w:val="Table Grid"/>
    <w:basedOn w:val="17"/>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0">
    <w:name w:val="Strong"/>
    <w:autoRedefine/>
    <w:qFormat/>
    <w:uiPriority w:val="0"/>
    <w:rPr>
      <w:rFonts w:cs="Times New Roman"/>
      <w:b/>
    </w:rPr>
  </w:style>
  <w:style w:type="character" w:styleId="21">
    <w:name w:val="FollowedHyperlink"/>
    <w:basedOn w:val="19"/>
    <w:autoRedefine/>
    <w:qFormat/>
    <w:uiPriority w:val="99"/>
    <w:rPr>
      <w:color w:val="000000"/>
      <w:u w:val="none"/>
    </w:rPr>
  </w:style>
  <w:style w:type="character" w:styleId="22">
    <w:name w:val="Hyperlink"/>
    <w:basedOn w:val="19"/>
    <w:autoRedefine/>
    <w:qFormat/>
    <w:uiPriority w:val="99"/>
    <w:rPr>
      <w:color w:val="000000"/>
      <w:u w:val="none"/>
    </w:rPr>
  </w:style>
  <w:style w:type="paragraph" w:customStyle="1" w:styleId="23">
    <w:name w:val="Default"/>
    <w:autoRedefine/>
    <w:unhideWhenUsed/>
    <w:qFormat/>
    <w:uiPriority w:val="0"/>
    <w:pPr>
      <w:widowControl w:val="0"/>
      <w:autoSpaceDE w:val="0"/>
      <w:autoSpaceDN w:val="0"/>
      <w:adjustRightInd w:val="0"/>
    </w:pPr>
    <w:rPr>
      <w:rFonts w:hint="eastAsia" w:ascii="仿宋" w:hAnsi="仿宋" w:eastAsia="仿宋" w:cs="Times New Roman"/>
      <w:color w:val="000000"/>
      <w:sz w:val="24"/>
      <w:szCs w:val="24"/>
      <w:lang w:val="en-US" w:eastAsia="zh-CN" w:bidi="ar-SA"/>
    </w:rPr>
  </w:style>
  <w:style w:type="paragraph" w:customStyle="1" w:styleId="24">
    <w:name w:val="Table Paragraph"/>
    <w:basedOn w:val="1"/>
    <w:autoRedefine/>
    <w:qFormat/>
    <w:uiPriority w:val="1"/>
    <w:rPr>
      <w:rFonts w:ascii="Arial" w:hAnsi="Arial" w:eastAsia="Arial" w:cs="Arial"/>
      <w:lang w:val="zh-CN" w:bidi="zh-CN"/>
    </w:rPr>
  </w:style>
  <w:style w:type="paragraph" w:styleId="25">
    <w:name w:val="List Paragraph"/>
    <w:basedOn w:val="1"/>
    <w:autoRedefine/>
    <w:qFormat/>
    <w:uiPriority w:val="0"/>
    <w:pPr>
      <w:ind w:firstLine="420" w:firstLineChars="200"/>
    </w:pPr>
  </w:style>
  <w:style w:type="paragraph" w:customStyle="1" w:styleId="26">
    <w:name w:val="表格文字"/>
    <w:basedOn w:val="1"/>
    <w:next w:val="2"/>
    <w:autoRedefine/>
    <w:qFormat/>
    <w:uiPriority w:val="0"/>
    <w:pPr>
      <w:spacing w:before="25" w:after="25"/>
    </w:pPr>
    <w:rPr>
      <w:bCs/>
      <w:spacing w:val="10"/>
      <w:sz w:val="24"/>
    </w:rPr>
  </w:style>
  <w:style w:type="paragraph" w:customStyle="1" w:styleId="27">
    <w:name w:val="WPSOffice手动目录 1"/>
    <w:autoRedefine/>
    <w:qFormat/>
    <w:uiPriority w:val="0"/>
    <w:rPr>
      <w:rFonts w:ascii="Times New Roman" w:hAnsi="Times New Roman" w:eastAsia="宋体" w:cs="Times New Roman"/>
      <w:lang w:val="en-US" w:eastAsia="zh-CN" w:bidi="ar-SA"/>
    </w:rPr>
  </w:style>
  <w:style w:type="paragraph" w:customStyle="1" w:styleId="28">
    <w:name w:val="列出段落1"/>
    <w:basedOn w:val="1"/>
    <w:autoRedefine/>
    <w:qFormat/>
    <w:uiPriority w:val="34"/>
    <w:pPr>
      <w:spacing w:before="40" w:after="160"/>
      <w:ind w:firstLine="420" w:firstLineChars="200"/>
      <w:jc w:val="left"/>
    </w:pPr>
    <w:rPr>
      <w:rFonts w:eastAsia="微软雅黑"/>
      <w:color w:val="595959"/>
      <w:kern w:val="20"/>
      <w:lang w:val="zh-CN"/>
    </w:rPr>
  </w:style>
  <w:style w:type="character" w:customStyle="1" w:styleId="29">
    <w:name w:val="页眉 Char"/>
    <w:basedOn w:val="19"/>
    <w:link w:val="10"/>
    <w:autoRedefine/>
    <w:qFormat/>
    <w:uiPriority w:val="99"/>
    <w:rPr>
      <w:kern w:val="2"/>
      <w:sz w:val="18"/>
      <w:szCs w:val="18"/>
    </w:rPr>
  </w:style>
  <w:style w:type="character" w:customStyle="1" w:styleId="30">
    <w:name w:val="HTML 预设格式 Char"/>
    <w:basedOn w:val="19"/>
    <w:link w:val="14"/>
    <w:autoRedefine/>
    <w:qFormat/>
    <w:uiPriority w:val="99"/>
    <w:rPr>
      <w:rFonts w:ascii="黑体" w:hAnsi="Courier New" w:eastAsia="黑体" w:cs="Courier New"/>
    </w:rPr>
  </w:style>
  <w:style w:type="character" w:customStyle="1" w:styleId="31">
    <w:name w:val="纯文本 Char"/>
    <w:link w:val="7"/>
    <w:autoRedefine/>
    <w:qFormat/>
    <w:uiPriority w:val="0"/>
    <w:rPr>
      <w:rFonts w:ascii="宋体" w:hAnsi="Courier New"/>
    </w:rPr>
  </w:style>
  <w:style w:type="character" w:customStyle="1" w:styleId="32">
    <w:name w:val="正文文本缩进 3 Char"/>
    <w:basedOn w:val="19"/>
    <w:link w:val="12"/>
    <w:autoRedefine/>
    <w:qFormat/>
    <w:uiPriority w:val="0"/>
    <w:rPr>
      <w:kern w:val="2"/>
      <w:sz w:val="16"/>
      <w:szCs w:val="16"/>
    </w:rPr>
  </w:style>
  <w:style w:type="character" w:customStyle="1" w:styleId="33">
    <w:name w:val="批注框文本 Char"/>
    <w:basedOn w:val="19"/>
    <w:link w:val="8"/>
    <w:autoRedefine/>
    <w:qFormat/>
    <w:uiPriority w:val="0"/>
    <w:rPr>
      <w:kern w:val="2"/>
      <w:sz w:val="18"/>
      <w:szCs w:val="18"/>
    </w:rPr>
  </w:style>
  <w:style w:type="paragraph" w:customStyle="1" w:styleId="34">
    <w:name w:val="xl64"/>
    <w:basedOn w:val="1"/>
    <w:autoRedefine/>
    <w:qFormat/>
    <w:uiPriority w:val="0"/>
    <w:pPr>
      <w:pBdr>
        <w:top w:val="single" w:color="000000" w:sz="4" w:space="0"/>
        <w:left w:val="single" w:color="000000" w:sz="8" w:space="0"/>
        <w:bottom w:val="single" w:color="000000" w:sz="4" w:space="0"/>
        <w:right w:val="single" w:color="000000" w:sz="4" w:space="0"/>
      </w:pBdr>
      <w:shd w:val="clear" w:color="FFFFFF" w:fill="FFFFFF"/>
      <w:spacing w:before="100" w:beforeAutospacing="1" w:after="100" w:afterAutospacing="1"/>
      <w:jc w:val="center"/>
      <w:textAlignment w:val="center"/>
    </w:pPr>
    <w:rPr>
      <w:rFonts w:ascii="宋体" w:hAnsi="宋体" w:cs="宋体"/>
      <w:kern w:val="0"/>
      <w:sz w:val="24"/>
      <w:szCs w:val="24"/>
    </w:rPr>
  </w:style>
  <w:style w:type="paragraph" w:customStyle="1" w:styleId="35">
    <w:name w:val="xl65"/>
    <w:basedOn w:val="1"/>
    <w:autoRedefine/>
    <w:qFormat/>
    <w:uiPriority w:val="0"/>
    <w:pPr>
      <w:pBdr>
        <w:top w:val="single" w:color="000000" w:sz="4" w:space="0"/>
        <w:left w:val="single" w:color="000000" w:sz="4" w:space="0"/>
        <w:bottom w:val="single" w:color="000000" w:sz="4" w:space="0"/>
        <w:right w:val="single" w:color="000000" w:sz="4" w:space="0"/>
      </w:pBdr>
      <w:shd w:val="clear" w:color="FFFFFF" w:fill="FFFFFF"/>
      <w:spacing w:before="100" w:beforeAutospacing="1" w:after="100" w:afterAutospacing="1"/>
      <w:jc w:val="center"/>
      <w:textAlignment w:val="center"/>
    </w:pPr>
    <w:rPr>
      <w:rFonts w:ascii="宋体" w:hAnsi="宋体" w:cs="宋体"/>
      <w:kern w:val="0"/>
      <w:sz w:val="24"/>
      <w:szCs w:val="24"/>
    </w:rPr>
  </w:style>
  <w:style w:type="paragraph" w:customStyle="1" w:styleId="36">
    <w:name w:val="xl66"/>
    <w:basedOn w:val="1"/>
    <w:autoRedefine/>
    <w:qFormat/>
    <w:uiPriority w:val="0"/>
    <w:pPr>
      <w:pBdr>
        <w:top w:val="single" w:color="000000" w:sz="4" w:space="0"/>
        <w:left w:val="single" w:color="000000" w:sz="4" w:space="0"/>
        <w:bottom w:val="single" w:color="000000" w:sz="4" w:space="0"/>
        <w:right w:val="single" w:color="000000" w:sz="4" w:space="0"/>
      </w:pBdr>
      <w:shd w:val="clear" w:color="FFFFFF" w:fill="FFFFFF"/>
      <w:spacing w:before="100" w:beforeAutospacing="1" w:after="100" w:afterAutospacing="1"/>
      <w:jc w:val="left"/>
      <w:textAlignment w:val="center"/>
    </w:pPr>
    <w:rPr>
      <w:rFonts w:ascii="宋体" w:hAnsi="宋体" w:cs="宋体"/>
      <w:kern w:val="0"/>
      <w:sz w:val="24"/>
      <w:szCs w:val="24"/>
    </w:rPr>
  </w:style>
  <w:style w:type="paragraph" w:customStyle="1" w:styleId="37">
    <w:name w:val="xl67"/>
    <w:basedOn w:val="1"/>
    <w:autoRedefine/>
    <w:qFormat/>
    <w:uiPriority w:val="0"/>
    <w:pPr>
      <w:pBdr>
        <w:top w:val="single" w:color="000000" w:sz="4" w:space="0"/>
        <w:left w:val="single" w:color="000000" w:sz="4" w:space="0"/>
        <w:bottom w:val="single" w:color="000000" w:sz="4" w:space="0"/>
        <w:right w:val="single" w:color="000000" w:sz="4" w:space="0"/>
      </w:pBdr>
      <w:shd w:val="clear" w:color="FFFFFF" w:fill="FFFFFF"/>
      <w:spacing w:before="100" w:beforeAutospacing="1" w:after="100" w:afterAutospacing="1"/>
      <w:jc w:val="right"/>
      <w:textAlignment w:val="center"/>
    </w:pPr>
    <w:rPr>
      <w:rFonts w:ascii="宋体" w:hAnsi="宋体" w:cs="宋体"/>
      <w:kern w:val="0"/>
      <w:sz w:val="24"/>
      <w:szCs w:val="24"/>
    </w:rPr>
  </w:style>
  <w:style w:type="paragraph" w:customStyle="1" w:styleId="38">
    <w:name w:val="xl68"/>
    <w:basedOn w:val="1"/>
    <w:autoRedefine/>
    <w:qFormat/>
    <w:uiPriority w:val="0"/>
    <w:pPr>
      <w:pBdr>
        <w:top w:val="single" w:color="000000" w:sz="4" w:space="0"/>
        <w:left w:val="single" w:color="000000" w:sz="4" w:space="0"/>
        <w:bottom w:val="single" w:color="000000" w:sz="8" w:space="0"/>
        <w:right w:val="single" w:color="000000" w:sz="4" w:space="0"/>
      </w:pBdr>
      <w:shd w:val="clear" w:color="FFFFFF" w:fill="FFFFFF"/>
      <w:spacing w:before="100" w:beforeAutospacing="1" w:after="100" w:afterAutospacing="1"/>
      <w:jc w:val="right"/>
      <w:textAlignment w:val="center"/>
    </w:pPr>
    <w:rPr>
      <w:rFonts w:ascii="宋体" w:hAnsi="宋体" w:cs="宋体"/>
      <w:kern w:val="0"/>
      <w:sz w:val="24"/>
      <w:szCs w:val="24"/>
    </w:rPr>
  </w:style>
  <w:style w:type="paragraph" w:customStyle="1" w:styleId="39">
    <w:name w:val="xl69"/>
    <w:basedOn w:val="1"/>
    <w:autoRedefine/>
    <w:qFormat/>
    <w:uiPriority w:val="0"/>
    <w:pPr>
      <w:pBdr>
        <w:top w:val="single" w:color="000000" w:sz="4" w:space="0"/>
        <w:left w:val="single" w:color="000000" w:sz="4" w:space="0"/>
        <w:bottom w:val="single" w:color="000000" w:sz="4" w:space="0"/>
        <w:right w:val="single" w:color="000000" w:sz="8" w:space="0"/>
      </w:pBdr>
      <w:shd w:val="clear" w:color="FFFFFF" w:fill="FFFFFF"/>
      <w:spacing w:before="100" w:beforeAutospacing="1" w:after="100" w:afterAutospacing="1"/>
      <w:jc w:val="center"/>
      <w:textAlignment w:val="center"/>
    </w:pPr>
    <w:rPr>
      <w:rFonts w:ascii="宋体" w:hAnsi="宋体" w:cs="宋体"/>
      <w:kern w:val="0"/>
      <w:sz w:val="24"/>
      <w:szCs w:val="24"/>
    </w:rPr>
  </w:style>
  <w:style w:type="paragraph" w:customStyle="1" w:styleId="40">
    <w:name w:val="xl70"/>
    <w:basedOn w:val="1"/>
    <w:autoRedefine/>
    <w:qFormat/>
    <w:uiPriority w:val="0"/>
    <w:pPr>
      <w:pBdr>
        <w:top w:val="single" w:color="000000" w:sz="4" w:space="0"/>
        <w:left w:val="single" w:color="000000" w:sz="4" w:space="0"/>
        <w:bottom w:val="single" w:color="000000" w:sz="4" w:space="0"/>
        <w:right w:val="single" w:color="000000" w:sz="8" w:space="0"/>
      </w:pBdr>
      <w:shd w:val="clear" w:color="FFFFFF" w:fill="FFFFFF"/>
      <w:spacing w:before="100" w:beforeAutospacing="1" w:after="100" w:afterAutospacing="1"/>
      <w:jc w:val="right"/>
      <w:textAlignment w:val="center"/>
    </w:pPr>
    <w:rPr>
      <w:rFonts w:ascii="宋体" w:hAnsi="宋体" w:cs="宋体"/>
      <w:kern w:val="0"/>
      <w:sz w:val="24"/>
      <w:szCs w:val="24"/>
    </w:rPr>
  </w:style>
  <w:style w:type="paragraph" w:customStyle="1" w:styleId="41">
    <w:name w:val="xl71"/>
    <w:basedOn w:val="1"/>
    <w:autoRedefine/>
    <w:qFormat/>
    <w:uiPriority w:val="0"/>
    <w:pPr>
      <w:pBdr>
        <w:top w:val="single" w:color="000000" w:sz="4" w:space="0"/>
        <w:left w:val="single" w:color="000000" w:sz="4" w:space="0"/>
        <w:bottom w:val="single" w:color="000000" w:sz="8" w:space="0"/>
        <w:right w:val="single" w:color="000000" w:sz="8" w:space="0"/>
      </w:pBdr>
      <w:shd w:val="clear" w:color="FFFFFF" w:fill="FFFFFF"/>
      <w:spacing w:before="100" w:beforeAutospacing="1" w:after="100" w:afterAutospacing="1"/>
      <w:jc w:val="right"/>
      <w:textAlignment w:val="center"/>
    </w:pPr>
    <w:rPr>
      <w:rFonts w:ascii="宋体" w:hAnsi="宋体" w:cs="宋体"/>
      <w:kern w:val="0"/>
      <w:sz w:val="24"/>
      <w:szCs w:val="24"/>
    </w:rPr>
  </w:style>
  <w:style w:type="paragraph" w:customStyle="1" w:styleId="42">
    <w:name w:val="xl72"/>
    <w:basedOn w:val="1"/>
    <w:autoRedefine/>
    <w:qFormat/>
    <w:uiPriority w:val="0"/>
    <w:pPr>
      <w:shd w:val="clear" w:color="FFFFFF" w:fill="FFFFFF"/>
      <w:spacing w:before="100" w:beforeAutospacing="1" w:after="100" w:afterAutospacing="1"/>
      <w:jc w:val="center"/>
      <w:textAlignment w:val="center"/>
    </w:pPr>
    <w:rPr>
      <w:rFonts w:ascii="宋体" w:hAnsi="宋体" w:cs="宋体"/>
      <w:b/>
      <w:bCs/>
      <w:kern w:val="0"/>
      <w:sz w:val="40"/>
      <w:szCs w:val="40"/>
    </w:rPr>
  </w:style>
  <w:style w:type="paragraph" w:customStyle="1" w:styleId="43">
    <w:name w:val="xl73"/>
    <w:basedOn w:val="1"/>
    <w:autoRedefine/>
    <w:qFormat/>
    <w:uiPriority w:val="0"/>
    <w:pPr>
      <w:shd w:val="clear" w:color="FFFFFF" w:fill="FFFFFF"/>
      <w:spacing w:before="100" w:beforeAutospacing="1" w:after="100" w:afterAutospacing="1"/>
      <w:jc w:val="left"/>
    </w:pPr>
    <w:rPr>
      <w:rFonts w:ascii="宋体" w:hAnsi="宋体" w:cs="宋体"/>
      <w:kern w:val="0"/>
      <w:sz w:val="20"/>
    </w:rPr>
  </w:style>
  <w:style w:type="paragraph" w:customStyle="1" w:styleId="44">
    <w:name w:val="xl74"/>
    <w:basedOn w:val="1"/>
    <w:autoRedefine/>
    <w:qFormat/>
    <w:uiPriority w:val="0"/>
    <w:pPr>
      <w:shd w:val="clear" w:color="FFFFFF" w:fill="FFFFFF"/>
      <w:spacing w:before="100" w:beforeAutospacing="1" w:after="100" w:afterAutospacing="1"/>
      <w:jc w:val="right"/>
    </w:pPr>
    <w:rPr>
      <w:rFonts w:ascii="宋体" w:hAnsi="宋体" w:cs="宋体"/>
      <w:kern w:val="0"/>
      <w:sz w:val="20"/>
    </w:rPr>
  </w:style>
  <w:style w:type="paragraph" w:customStyle="1" w:styleId="45">
    <w:name w:val="xl75"/>
    <w:basedOn w:val="1"/>
    <w:autoRedefine/>
    <w:qFormat/>
    <w:uiPriority w:val="0"/>
    <w:pPr>
      <w:pBdr>
        <w:top w:val="single" w:color="000000" w:sz="8" w:space="0"/>
        <w:left w:val="single" w:color="000000" w:sz="8" w:space="0"/>
        <w:bottom w:val="single" w:color="000000" w:sz="4" w:space="0"/>
        <w:right w:val="single" w:color="000000" w:sz="4" w:space="0"/>
      </w:pBdr>
      <w:shd w:val="clear" w:color="FFFFFF" w:fill="FFFFFF"/>
      <w:spacing w:before="100" w:beforeAutospacing="1" w:after="100" w:afterAutospacing="1"/>
      <w:jc w:val="center"/>
      <w:textAlignment w:val="center"/>
    </w:pPr>
    <w:rPr>
      <w:rFonts w:ascii="宋体" w:hAnsi="宋体" w:cs="宋体"/>
      <w:kern w:val="0"/>
      <w:sz w:val="24"/>
      <w:szCs w:val="24"/>
    </w:rPr>
  </w:style>
  <w:style w:type="paragraph" w:customStyle="1" w:styleId="46">
    <w:name w:val="xl76"/>
    <w:basedOn w:val="1"/>
    <w:autoRedefine/>
    <w:qFormat/>
    <w:uiPriority w:val="0"/>
    <w:pPr>
      <w:pBdr>
        <w:top w:val="single" w:color="000000" w:sz="8" w:space="0"/>
        <w:left w:val="single" w:color="000000" w:sz="4" w:space="0"/>
        <w:bottom w:val="single" w:color="000000" w:sz="4" w:space="0"/>
        <w:right w:val="single" w:color="000000" w:sz="4" w:space="0"/>
      </w:pBdr>
      <w:shd w:val="clear" w:color="FFFFFF" w:fill="FFFFFF"/>
      <w:spacing w:before="100" w:beforeAutospacing="1" w:after="100" w:afterAutospacing="1"/>
      <w:jc w:val="center"/>
      <w:textAlignment w:val="center"/>
    </w:pPr>
    <w:rPr>
      <w:rFonts w:ascii="宋体" w:hAnsi="宋体" w:cs="宋体"/>
      <w:kern w:val="0"/>
      <w:sz w:val="24"/>
      <w:szCs w:val="24"/>
    </w:rPr>
  </w:style>
  <w:style w:type="paragraph" w:customStyle="1" w:styleId="47">
    <w:name w:val="xl77"/>
    <w:basedOn w:val="1"/>
    <w:autoRedefine/>
    <w:qFormat/>
    <w:uiPriority w:val="0"/>
    <w:pPr>
      <w:pBdr>
        <w:top w:val="single" w:color="000000" w:sz="8" w:space="0"/>
        <w:left w:val="single" w:color="000000" w:sz="4" w:space="0"/>
        <w:bottom w:val="single" w:color="000000" w:sz="4" w:space="0"/>
        <w:right w:val="single" w:color="000000" w:sz="8" w:space="0"/>
      </w:pBdr>
      <w:shd w:val="clear" w:color="FFFFFF" w:fill="FFFFFF"/>
      <w:spacing w:before="100" w:beforeAutospacing="1" w:after="100" w:afterAutospacing="1"/>
      <w:jc w:val="center"/>
      <w:textAlignment w:val="center"/>
    </w:pPr>
    <w:rPr>
      <w:rFonts w:ascii="宋体" w:hAnsi="宋体" w:cs="宋体"/>
      <w:kern w:val="0"/>
      <w:sz w:val="24"/>
      <w:szCs w:val="24"/>
    </w:rPr>
  </w:style>
  <w:style w:type="paragraph" w:customStyle="1" w:styleId="48">
    <w:name w:val="xl78"/>
    <w:basedOn w:val="1"/>
    <w:autoRedefine/>
    <w:qFormat/>
    <w:uiPriority w:val="0"/>
    <w:pPr>
      <w:pBdr>
        <w:top w:val="single" w:color="000000" w:sz="4" w:space="0"/>
        <w:left w:val="single" w:color="000000" w:sz="8" w:space="0"/>
        <w:bottom w:val="single" w:color="000000" w:sz="8" w:space="0"/>
        <w:right w:val="single" w:color="000000" w:sz="4" w:space="0"/>
      </w:pBdr>
      <w:shd w:val="clear" w:color="FFFFFF" w:fill="FFFFFF"/>
      <w:spacing w:before="100" w:beforeAutospacing="1" w:after="100" w:afterAutospacing="1"/>
      <w:jc w:val="center"/>
      <w:textAlignment w:val="center"/>
    </w:pPr>
    <w:rPr>
      <w:rFonts w:ascii="宋体" w:hAnsi="宋体" w:cs="宋体"/>
      <w:kern w:val="0"/>
      <w:sz w:val="24"/>
      <w:szCs w:val="24"/>
    </w:rPr>
  </w:style>
  <w:style w:type="paragraph" w:customStyle="1" w:styleId="49">
    <w:name w:val="xl79"/>
    <w:basedOn w:val="1"/>
    <w:autoRedefine/>
    <w:qFormat/>
    <w:uiPriority w:val="0"/>
    <w:pPr>
      <w:pBdr>
        <w:top w:val="single" w:color="000000" w:sz="4" w:space="0"/>
        <w:left w:val="single" w:color="000000" w:sz="4" w:space="0"/>
        <w:bottom w:val="single" w:color="000000" w:sz="8" w:space="0"/>
        <w:right w:val="single" w:color="000000" w:sz="4" w:space="0"/>
      </w:pBdr>
      <w:shd w:val="clear" w:color="FFFFFF" w:fill="FFFFFF"/>
      <w:spacing w:before="100" w:beforeAutospacing="1" w:after="100" w:afterAutospacing="1"/>
      <w:jc w:val="center"/>
      <w:textAlignment w:val="center"/>
    </w:pPr>
    <w:rPr>
      <w:rFonts w:ascii="黑体" w:hAnsi="黑体" w:eastAsia="黑体" w:cs="宋体"/>
      <w:kern w:val="0"/>
      <w:sz w:val="24"/>
      <w:szCs w:val="24"/>
    </w:rPr>
  </w:style>
  <w:style w:type="paragraph" w:customStyle="1" w:styleId="50">
    <w:name w:val="xl80"/>
    <w:basedOn w:val="1"/>
    <w:autoRedefine/>
    <w:qFormat/>
    <w:uiPriority w:val="0"/>
    <w:pPr>
      <w:pBdr>
        <w:top w:val="single" w:color="000000" w:sz="4" w:space="0"/>
        <w:left w:val="single" w:color="000000" w:sz="4" w:space="0"/>
        <w:bottom w:val="single" w:color="000000" w:sz="8" w:space="0"/>
        <w:right w:val="single" w:color="000000" w:sz="4" w:space="0"/>
      </w:pBdr>
      <w:shd w:val="clear" w:color="FFFFFF" w:fill="FFFFFF"/>
      <w:spacing w:before="100" w:beforeAutospacing="1" w:after="100" w:afterAutospacing="1"/>
      <w:jc w:val="center"/>
      <w:textAlignment w:val="center"/>
    </w:pPr>
    <w:rPr>
      <w:rFonts w:ascii="宋体" w:hAnsi="宋体" w:cs="宋体"/>
      <w:kern w:val="0"/>
      <w:sz w:val="24"/>
      <w:szCs w:val="24"/>
    </w:rPr>
  </w:style>
  <w:style w:type="paragraph" w:customStyle="1" w:styleId="51">
    <w:name w:val="xl81"/>
    <w:basedOn w:val="1"/>
    <w:autoRedefine/>
    <w:qFormat/>
    <w:uiPriority w:val="0"/>
    <w:pPr>
      <w:shd w:val="clear" w:color="FFFFFF" w:fill="FFFFFF"/>
      <w:spacing w:before="100" w:beforeAutospacing="1" w:after="100" w:afterAutospacing="1"/>
      <w:jc w:val="left"/>
      <w:textAlignment w:val="center"/>
    </w:pPr>
    <w:rPr>
      <w:rFonts w:ascii="宋体" w:hAnsi="宋体" w:cs="宋体"/>
      <w:kern w:val="0"/>
      <w:sz w:val="24"/>
      <w:szCs w:val="24"/>
    </w:rPr>
  </w:style>
  <w:style w:type="paragraph" w:customStyle="1" w:styleId="52">
    <w:name w:val="xl82"/>
    <w:basedOn w:val="1"/>
    <w:autoRedefine/>
    <w:qFormat/>
    <w:uiPriority w:val="0"/>
    <w:pPr>
      <w:shd w:val="clear" w:color="FFFFFF" w:fill="FFFFFF"/>
      <w:spacing w:before="100" w:beforeAutospacing="1" w:after="100" w:afterAutospacing="1"/>
      <w:jc w:val="left"/>
      <w:textAlignment w:val="top"/>
    </w:pPr>
    <w:rPr>
      <w:rFonts w:ascii="宋体" w:hAnsi="宋体" w:cs="宋体"/>
      <w:kern w:val="0"/>
      <w:sz w:val="24"/>
      <w:szCs w:val="24"/>
    </w:rPr>
  </w:style>
  <w:style w:type="paragraph" w:customStyle="1" w:styleId="53">
    <w:name w:val="xl83"/>
    <w:basedOn w:val="1"/>
    <w:autoRedefine/>
    <w:qFormat/>
    <w:uiPriority w:val="0"/>
    <w:pPr>
      <w:shd w:val="clear" w:color="FFFFFF" w:fill="FFFFFF"/>
      <w:spacing w:before="100" w:beforeAutospacing="1" w:after="100" w:afterAutospacing="1"/>
      <w:jc w:val="right"/>
      <w:textAlignment w:val="center"/>
    </w:pPr>
    <w:rPr>
      <w:rFonts w:ascii="宋体" w:hAnsi="宋体" w:cs="宋体"/>
      <w:kern w:val="0"/>
      <w:sz w:val="24"/>
      <w:szCs w:val="24"/>
    </w:rPr>
  </w:style>
  <w:style w:type="paragraph" w:customStyle="1" w:styleId="54">
    <w:name w:val="xl84"/>
    <w:basedOn w:val="1"/>
    <w:autoRedefine/>
    <w:qFormat/>
    <w:uiPriority w:val="0"/>
    <w:pPr>
      <w:pBdr>
        <w:top w:val="single" w:color="000000" w:sz="4" w:space="0"/>
        <w:left w:val="single" w:color="000000" w:sz="4" w:space="0"/>
        <w:bottom w:val="single" w:color="000000" w:sz="4" w:space="0"/>
        <w:right w:val="single" w:color="000000" w:sz="4" w:space="0"/>
      </w:pBdr>
      <w:shd w:val="clear" w:color="FFFFFF" w:fill="FFFFFF"/>
      <w:spacing w:before="100" w:beforeAutospacing="1" w:after="100" w:afterAutospacing="1"/>
      <w:jc w:val="center"/>
      <w:textAlignment w:val="center"/>
    </w:pPr>
    <w:rPr>
      <w:rFonts w:ascii="黑体" w:hAnsi="黑体" w:eastAsia="黑体" w:cs="宋体"/>
      <w:kern w:val="0"/>
      <w:sz w:val="24"/>
      <w:szCs w:val="24"/>
    </w:rPr>
  </w:style>
  <w:style w:type="character" w:customStyle="1" w:styleId="55">
    <w:name w:val="标题 2 Char"/>
    <w:basedOn w:val="19"/>
    <w:link w:val="3"/>
    <w:autoRedefine/>
    <w:qFormat/>
    <w:uiPriority w:val="0"/>
    <w:rPr>
      <w:rFonts w:ascii="Arial" w:hAnsi="Arial"/>
      <w:b/>
      <w:sz w:val="30"/>
    </w:rPr>
  </w:style>
  <w:style w:type="character" w:customStyle="1" w:styleId="56">
    <w:name w:val="页脚 Char"/>
    <w:basedOn w:val="19"/>
    <w:link w:val="9"/>
    <w:autoRedefine/>
    <w:qFormat/>
    <w:uiPriority w:val="99"/>
    <w:rPr>
      <w:sz w:val="18"/>
      <w:szCs w:val="18"/>
    </w:rPr>
  </w:style>
  <w:style w:type="paragraph" w:customStyle="1" w:styleId="57">
    <w:name w:val="我的正文"/>
    <w:basedOn w:val="1"/>
    <w:next w:val="1"/>
    <w:autoRedefine/>
    <w:qFormat/>
    <w:uiPriority w:val="0"/>
    <w:pPr>
      <w:spacing w:line="360" w:lineRule="auto"/>
      <w:ind w:firstLine="407" w:firstLineChars="193"/>
      <w:jc w:val="left"/>
    </w:pPr>
    <w:rPr>
      <w:rFonts w:ascii="宋体" w:hAnsi="宋体"/>
      <w:szCs w:val="21"/>
    </w:rPr>
  </w:style>
  <w:style w:type="paragraph" w:customStyle="1" w:styleId="58">
    <w:name w:val="样式 样式 左侧:  2 字符 + 左侧:  0.85 厘米 首行缩进:  2 字符1"/>
    <w:autoRedefine/>
    <w:qFormat/>
    <w:uiPriority w:val="0"/>
    <w:pPr>
      <w:widowControl w:val="0"/>
      <w:ind w:left="482" w:firstLine="200" w:firstLineChars="200"/>
      <w:jc w:val="both"/>
    </w:pPr>
    <w:rPr>
      <w:rFonts w:ascii="Calibri" w:hAnsi="Calibri" w:eastAsia="宋体" w:cs="Times New Roman"/>
      <w:kern w:val="2"/>
      <w:sz w:val="21"/>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9" Type="http://schemas.openxmlformats.org/officeDocument/2006/relationships/fontTable" Target="fontTable.xml"/><Relationship Id="rId58" Type="http://schemas.openxmlformats.org/officeDocument/2006/relationships/customXml" Target="../customXml/item2.xml"/><Relationship Id="rId57" Type="http://schemas.openxmlformats.org/officeDocument/2006/relationships/numbering" Target="numbering.xml"/><Relationship Id="rId56" Type="http://schemas.openxmlformats.org/officeDocument/2006/relationships/customXml" Target="../customXml/item1.xml"/><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header" Target="head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337C3D9-E671-4957-90B9-8959E8BAB562}">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163</Pages>
  <Words>52541</Words>
  <Characters>55439</Characters>
  <Lines>711</Lines>
  <Paragraphs>200</Paragraphs>
  <TotalTime>83</TotalTime>
  <ScaleCrop>false</ScaleCrop>
  <LinksUpToDate>false</LinksUpToDate>
  <CharactersWithSpaces>58545</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2022-10-24T03:36:00Z</dcterms:created>
  <dc:creator>Administrator</dc:creator>
  <cp:lastModifiedBy>孤独的行者</cp:lastModifiedBy>
  <cp:lastPrinted>2024-04-25T23:42:00Z</cp:lastPrinted>
  <dcterms:modified xsi:type="dcterms:W3CDTF">2024-04-26T02:18:37Z</dcterms:modified>
  <cp:revision>304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4B197E64D52A4720A62E1FF8A80F0475_13</vt:lpwstr>
  </property>
</Properties>
</file>